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61" w:right="0" w:firstLine="0"/>
        <w:jc w:val="lef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81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66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5pt;width:595.275pt;height:841.89pt;mso-position-horizontal-relative:page;mso-position-vertical-relative:page;z-index:-15928320" id="docshape1" filled="true" fillcolor="#3566fc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4280170</wp:posOffset>
            </wp:positionH>
            <wp:positionV relativeFrom="page">
              <wp:posOffset>2448481</wp:posOffset>
            </wp:positionV>
            <wp:extent cx="3279834" cy="287428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9834" cy="287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98145" cy="398145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98145" cy="398145"/>
                          <a:chExt cx="398145" cy="3981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9814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145" h="398145">
                                <a:moveTo>
                                  <a:pt x="397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7624"/>
                                </a:lnTo>
                                <a:lnTo>
                                  <a:pt x="397624" y="397624"/>
                                </a:lnTo>
                                <a:lnTo>
                                  <a:pt x="397624" y="316610"/>
                                </a:lnTo>
                                <a:lnTo>
                                  <a:pt x="168655" y="316610"/>
                                </a:lnTo>
                                <a:lnTo>
                                  <a:pt x="168655" y="314604"/>
                                </a:lnTo>
                                <a:lnTo>
                                  <a:pt x="179171" y="314604"/>
                                </a:lnTo>
                                <a:lnTo>
                                  <a:pt x="184353" y="312762"/>
                                </a:lnTo>
                                <a:lnTo>
                                  <a:pt x="184353" y="257632"/>
                                </a:lnTo>
                                <a:lnTo>
                                  <a:pt x="117360" y="257632"/>
                                </a:lnTo>
                                <a:lnTo>
                                  <a:pt x="117360" y="257467"/>
                                </a:lnTo>
                                <a:lnTo>
                                  <a:pt x="49720" y="257467"/>
                                </a:lnTo>
                                <a:lnTo>
                                  <a:pt x="49720" y="255322"/>
                                </a:lnTo>
                                <a:lnTo>
                                  <a:pt x="49446" y="255322"/>
                                </a:lnTo>
                                <a:lnTo>
                                  <a:pt x="58229" y="254457"/>
                                </a:lnTo>
                                <a:lnTo>
                                  <a:pt x="62407" y="249783"/>
                                </a:lnTo>
                                <a:lnTo>
                                  <a:pt x="62407" y="164249"/>
                                </a:lnTo>
                                <a:lnTo>
                                  <a:pt x="59232" y="159905"/>
                                </a:lnTo>
                                <a:lnTo>
                                  <a:pt x="53047" y="158064"/>
                                </a:lnTo>
                                <a:lnTo>
                                  <a:pt x="53047" y="155232"/>
                                </a:lnTo>
                                <a:lnTo>
                                  <a:pt x="104273" y="155232"/>
                                </a:lnTo>
                                <a:lnTo>
                                  <a:pt x="107010" y="154228"/>
                                </a:lnTo>
                                <a:lnTo>
                                  <a:pt x="397624" y="154228"/>
                                </a:lnTo>
                                <a:lnTo>
                                  <a:pt x="397624" y="148043"/>
                                </a:lnTo>
                                <a:lnTo>
                                  <a:pt x="309308" y="148043"/>
                                </a:lnTo>
                                <a:lnTo>
                                  <a:pt x="305638" y="146545"/>
                                </a:lnTo>
                                <a:lnTo>
                                  <a:pt x="299288" y="140195"/>
                                </a:lnTo>
                                <a:lnTo>
                                  <a:pt x="297789" y="136512"/>
                                </a:lnTo>
                                <a:lnTo>
                                  <a:pt x="297858" y="127495"/>
                                </a:lnTo>
                                <a:lnTo>
                                  <a:pt x="299288" y="123825"/>
                                </a:lnTo>
                                <a:lnTo>
                                  <a:pt x="305638" y="117475"/>
                                </a:lnTo>
                                <a:lnTo>
                                  <a:pt x="309308" y="115976"/>
                                </a:lnTo>
                                <a:lnTo>
                                  <a:pt x="397624" y="115976"/>
                                </a:lnTo>
                                <a:lnTo>
                                  <a:pt x="397624" y="0"/>
                                </a:lnTo>
                                <a:close/>
                              </a:path>
                              <a:path w="398145" h="398145">
                                <a:moveTo>
                                  <a:pt x="215925" y="252285"/>
                                </a:moveTo>
                                <a:lnTo>
                                  <a:pt x="215925" y="312940"/>
                                </a:lnTo>
                                <a:lnTo>
                                  <a:pt x="221107" y="314604"/>
                                </a:lnTo>
                                <a:lnTo>
                                  <a:pt x="231635" y="314604"/>
                                </a:lnTo>
                                <a:lnTo>
                                  <a:pt x="231635" y="316610"/>
                                </a:lnTo>
                                <a:lnTo>
                                  <a:pt x="397624" y="316610"/>
                                </a:lnTo>
                                <a:lnTo>
                                  <a:pt x="397624" y="258813"/>
                                </a:lnTo>
                                <a:lnTo>
                                  <a:pt x="229120" y="258813"/>
                                </a:lnTo>
                                <a:lnTo>
                                  <a:pt x="222440" y="256628"/>
                                </a:lnTo>
                                <a:lnTo>
                                  <a:pt x="215925" y="252285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54228"/>
                                </a:moveTo>
                                <a:lnTo>
                                  <a:pt x="235470" y="154228"/>
                                </a:lnTo>
                                <a:lnTo>
                                  <a:pt x="246534" y="155102"/>
                                </a:lnTo>
                                <a:lnTo>
                                  <a:pt x="256419" y="157714"/>
                                </a:lnTo>
                                <a:lnTo>
                                  <a:pt x="285878" y="194920"/>
                                </a:lnTo>
                                <a:lnTo>
                                  <a:pt x="286753" y="206514"/>
                                </a:lnTo>
                                <a:lnTo>
                                  <a:pt x="285881" y="218114"/>
                                </a:lnTo>
                                <a:lnTo>
                                  <a:pt x="265387" y="250985"/>
                                </a:lnTo>
                                <a:lnTo>
                                  <a:pt x="235648" y="258813"/>
                                </a:lnTo>
                                <a:lnTo>
                                  <a:pt x="397624" y="258813"/>
                                </a:lnTo>
                                <a:lnTo>
                                  <a:pt x="397624" y="257467"/>
                                </a:lnTo>
                                <a:lnTo>
                                  <a:pt x="283756" y="257467"/>
                                </a:lnTo>
                                <a:lnTo>
                                  <a:pt x="283756" y="255460"/>
                                </a:lnTo>
                                <a:lnTo>
                                  <a:pt x="294614" y="255460"/>
                                </a:lnTo>
                                <a:lnTo>
                                  <a:pt x="300126" y="250786"/>
                                </a:lnTo>
                                <a:lnTo>
                                  <a:pt x="300126" y="162077"/>
                                </a:lnTo>
                                <a:lnTo>
                                  <a:pt x="294614" y="157403"/>
                                </a:lnTo>
                                <a:lnTo>
                                  <a:pt x="283756" y="157403"/>
                                </a:lnTo>
                                <a:lnTo>
                                  <a:pt x="283756" y="155232"/>
                                </a:lnTo>
                                <a:lnTo>
                                  <a:pt x="397624" y="155232"/>
                                </a:lnTo>
                                <a:lnTo>
                                  <a:pt x="397624" y="154228"/>
                                </a:lnTo>
                                <a:close/>
                              </a:path>
                              <a:path w="398145" h="398145">
                                <a:moveTo>
                                  <a:pt x="228955" y="154228"/>
                                </a:moveTo>
                                <a:lnTo>
                                  <a:pt x="113525" y="154228"/>
                                </a:lnTo>
                                <a:lnTo>
                                  <a:pt x="135892" y="156581"/>
                                </a:lnTo>
                                <a:lnTo>
                                  <a:pt x="151866" y="163649"/>
                                </a:lnTo>
                                <a:lnTo>
                                  <a:pt x="161449" y="175445"/>
                                </a:lnTo>
                                <a:lnTo>
                                  <a:pt x="164545" y="191484"/>
                                </a:lnTo>
                                <a:lnTo>
                                  <a:pt x="164642" y="249948"/>
                                </a:lnTo>
                                <a:lnTo>
                                  <a:pt x="168986" y="254800"/>
                                </a:lnTo>
                                <a:lnTo>
                                  <a:pt x="177507" y="255460"/>
                                </a:lnTo>
                                <a:lnTo>
                                  <a:pt x="177507" y="257632"/>
                                </a:lnTo>
                                <a:lnTo>
                                  <a:pt x="184353" y="257632"/>
                                </a:lnTo>
                                <a:lnTo>
                                  <a:pt x="184353" y="161912"/>
                                </a:lnTo>
                                <a:lnTo>
                                  <a:pt x="179171" y="157238"/>
                                </a:lnTo>
                                <a:lnTo>
                                  <a:pt x="168655" y="157238"/>
                                </a:lnTo>
                                <a:lnTo>
                                  <a:pt x="168655" y="155232"/>
                                </a:lnTo>
                                <a:lnTo>
                                  <a:pt x="226016" y="155232"/>
                                </a:lnTo>
                                <a:lnTo>
                                  <a:pt x="228955" y="154228"/>
                                </a:lnTo>
                                <a:close/>
                              </a:path>
                              <a:path w="398145" h="398145">
                                <a:moveTo>
                                  <a:pt x="113360" y="156400"/>
                                </a:moveTo>
                                <a:lnTo>
                                  <a:pt x="106514" y="156400"/>
                                </a:lnTo>
                                <a:lnTo>
                                  <a:pt x="99834" y="158902"/>
                                </a:lnTo>
                                <a:lnTo>
                                  <a:pt x="93306" y="163918"/>
                                </a:lnTo>
                                <a:lnTo>
                                  <a:pt x="93331" y="164249"/>
                                </a:lnTo>
                                <a:lnTo>
                                  <a:pt x="93444" y="165800"/>
                                </a:lnTo>
                                <a:lnTo>
                                  <a:pt x="93564" y="167424"/>
                                </a:lnTo>
                                <a:lnTo>
                                  <a:pt x="93649" y="168592"/>
                                </a:lnTo>
                                <a:lnTo>
                                  <a:pt x="93741" y="171938"/>
                                </a:lnTo>
                                <a:lnTo>
                                  <a:pt x="93979" y="174116"/>
                                </a:lnTo>
                                <a:lnTo>
                                  <a:pt x="93979" y="250786"/>
                                </a:lnTo>
                                <a:lnTo>
                                  <a:pt x="99161" y="255460"/>
                                </a:lnTo>
                                <a:lnTo>
                                  <a:pt x="109677" y="255460"/>
                                </a:lnTo>
                                <a:lnTo>
                                  <a:pt x="109677" y="257467"/>
                                </a:lnTo>
                                <a:lnTo>
                                  <a:pt x="117360" y="257467"/>
                                </a:lnTo>
                                <a:lnTo>
                                  <a:pt x="117360" y="255625"/>
                                </a:lnTo>
                                <a:lnTo>
                                  <a:pt x="127889" y="255625"/>
                                </a:lnTo>
                                <a:lnTo>
                                  <a:pt x="133047" y="250985"/>
                                </a:lnTo>
                                <a:lnTo>
                                  <a:pt x="133070" y="193992"/>
                                </a:lnTo>
                                <a:lnTo>
                                  <a:pt x="131846" y="177547"/>
                                </a:lnTo>
                                <a:lnTo>
                                  <a:pt x="128163" y="165800"/>
                                </a:lnTo>
                                <a:lnTo>
                                  <a:pt x="122006" y="158750"/>
                                </a:lnTo>
                                <a:lnTo>
                                  <a:pt x="113360" y="156400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55232"/>
                                </a:moveTo>
                                <a:lnTo>
                                  <a:pt x="330199" y="155232"/>
                                </a:lnTo>
                                <a:lnTo>
                                  <a:pt x="332867" y="160743"/>
                                </a:lnTo>
                                <a:lnTo>
                                  <a:pt x="332867" y="250786"/>
                                </a:lnTo>
                                <a:lnTo>
                                  <a:pt x="339382" y="255460"/>
                                </a:lnTo>
                                <a:lnTo>
                                  <a:pt x="350405" y="255460"/>
                                </a:lnTo>
                                <a:lnTo>
                                  <a:pt x="350405" y="257467"/>
                                </a:lnTo>
                                <a:lnTo>
                                  <a:pt x="397624" y="257467"/>
                                </a:lnTo>
                                <a:lnTo>
                                  <a:pt x="397624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243992" y="156235"/>
                                </a:moveTo>
                                <a:lnTo>
                                  <a:pt x="228625" y="156235"/>
                                </a:lnTo>
                                <a:lnTo>
                                  <a:pt x="221944" y="158750"/>
                                </a:lnTo>
                                <a:lnTo>
                                  <a:pt x="217465" y="162077"/>
                                </a:lnTo>
                                <a:lnTo>
                                  <a:pt x="215434" y="163649"/>
                                </a:lnTo>
                                <a:lnTo>
                                  <a:pt x="215478" y="164249"/>
                                </a:lnTo>
                                <a:lnTo>
                                  <a:pt x="215592" y="165800"/>
                                </a:lnTo>
                                <a:lnTo>
                                  <a:pt x="215711" y="167424"/>
                                </a:lnTo>
                                <a:lnTo>
                                  <a:pt x="215760" y="249618"/>
                                </a:lnTo>
                                <a:lnTo>
                                  <a:pt x="222110" y="254292"/>
                                </a:lnTo>
                                <a:lnTo>
                                  <a:pt x="228790" y="256794"/>
                                </a:lnTo>
                                <a:lnTo>
                                  <a:pt x="243992" y="256794"/>
                                </a:lnTo>
                                <a:lnTo>
                                  <a:pt x="255028" y="221243"/>
                                </a:lnTo>
                                <a:lnTo>
                                  <a:pt x="255028" y="191484"/>
                                </a:lnTo>
                                <a:lnTo>
                                  <a:pt x="254600" y="180454"/>
                                </a:lnTo>
                                <a:lnTo>
                                  <a:pt x="254581" y="179958"/>
                                </a:lnTo>
                                <a:lnTo>
                                  <a:pt x="253852" y="171938"/>
                                </a:lnTo>
                                <a:lnTo>
                                  <a:pt x="252857" y="167424"/>
                                </a:lnTo>
                                <a:lnTo>
                                  <a:pt x="249669" y="159905"/>
                                </a:lnTo>
                                <a:lnTo>
                                  <a:pt x="243992" y="156235"/>
                                </a:lnTo>
                                <a:close/>
                              </a:path>
                              <a:path w="398145" h="398145">
                                <a:moveTo>
                                  <a:pt x="104273" y="155232"/>
                                </a:moveTo>
                                <a:lnTo>
                                  <a:pt x="89128" y="155232"/>
                                </a:lnTo>
                                <a:lnTo>
                                  <a:pt x="91300" y="157238"/>
                                </a:lnTo>
                                <a:lnTo>
                                  <a:pt x="92479" y="160743"/>
                                </a:lnTo>
                                <a:lnTo>
                                  <a:pt x="92590" y="161074"/>
                                </a:lnTo>
                                <a:lnTo>
                                  <a:pt x="92646" y="161239"/>
                                </a:lnTo>
                                <a:lnTo>
                                  <a:pt x="92976" y="161569"/>
                                </a:lnTo>
                                <a:lnTo>
                                  <a:pt x="93141" y="161569"/>
                                </a:lnTo>
                                <a:lnTo>
                                  <a:pt x="100152" y="156743"/>
                                </a:lnTo>
                                <a:lnTo>
                                  <a:pt x="104273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226016" y="155232"/>
                                </a:moveTo>
                                <a:lnTo>
                                  <a:pt x="211086" y="155232"/>
                                </a:lnTo>
                                <a:lnTo>
                                  <a:pt x="213258" y="157238"/>
                                </a:lnTo>
                                <a:lnTo>
                                  <a:pt x="214477" y="160743"/>
                                </a:lnTo>
                                <a:lnTo>
                                  <a:pt x="214591" y="161074"/>
                                </a:lnTo>
                                <a:lnTo>
                                  <a:pt x="214934" y="161416"/>
                                </a:lnTo>
                                <a:lnTo>
                                  <a:pt x="215099" y="161416"/>
                                </a:lnTo>
                                <a:lnTo>
                                  <a:pt x="222087" y="156581"/>
                                </a:lnTo>
                                <a:lnTo>
                                  <a:pt x="226016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15976"/>
                                </a:moveTo>
                                <a:lnTo>
                                  <a:pt x="318008" y="115976"/>
                                </a:lnTo>
                                <a:lnTo>
                                  <a:pt x="321843" y="117475"/>
                                </a:lnTo>
                                <a:lnTo>
                                  <a:pt x="324840" y="120650"/>
                                </a:lnTo>
                                <a:lnTo>
                                  <a:pt x="328028" y="123825"/>
                                </a:lnTo>
                                <a:lnTo>
                                  <a:pt x="329526" y="127495"/>
                                </a:lnTo>
                                <a:lnTo>
                                  <a:pt x="329467" y="136512"/>
                                </a:lnTo>
                                <a:lnTo>
                                  <a:pt x="328028" y="140195"/>
                                </a:lnTo>
                                <a:lnTo>
                                  <a:pt x="321678" y="146545"/>
                                </a:lnTo>
                                <a:lnTo>
                                  <a:pt x="318008" y="148043"/>
                                </a:lnTo>
                                <a:lnTo>
                                  <a:pt x="397624" y="148043"/>
                                </a:lnTo>
                                <a:lnTo>
                                  <a:pt x="397624" y="115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1.35pt;height:31.35pt;mso-position-horizontal-relative:char;mso-position-vertical-relative:line" id="docshapegroup2" coordorigin="0,0" coordsize="627,627">
                <v:shape style="position:absolute;left:0;top:0;width:627;height:627" id="docshape3" coordorigin="0,0" coordsize="627,627" path="m626,0l0,0,0,626,626,626,626,499,266,499,266,495,282,495,290,493,290,406,185,406,185,405,78,405,78,402,78,402,92,401,98,393,98,259,93,252,84,249,84,244,164,244,169,243,626,243,626,233,487,233,481,231,471,221,469,215,469,201,471,195,481,185,487,183,626,183,626,0xm340,397l340,493,348,495,365,495,365,499,626,499,626,408,361,408,350,404,340,397xm626,243l371,243,388,244,404,248,418,255,429,265,439,277,446,291,450,307,452,325,450,343,446,360,439,374,430,386,418,395,404,402,389,406,371,408,626,408,626,405,447,405,447,402,464,402,473,395,473,255,464,248,447,248,447,244,626,244,626,243xm361,243l179,243,214,247,239,258,254,276,259,302,259,394,266,401,280,402,280,406,290,406,290,255,282,248,266,248,266,244,356,244,361,243xm179,246l168,246,157,250,147,258,147,259,147,261,147,264,147,265,148,271,148,274,148,395,156,402,173,402,173,405,185,405,185,403,201,403,210,395,210,305,208,280,202,261,192,250,179,246xm626,244l520,244,524,253,524,395,534,402,552,402,552,405,626,405,626,244xm384,246l360,246,350,250,342,255,339,258,339,259,340,261,340,264,340,393,350,400,360,404,384,404,393,399,398,387,400,379,401,366,402,348,402,302,401,284,401,283,400,271,398,264,393,252,384,246xm164,244l140,244,144,248,146,253,146,254,146,254,146,254,147,254,158,247,164,244xm356,244l332,244,336,248,338,253,338,254,338,254,339,254,350,247,356,244xm626,183l501,183,507,185,512,190,517,195,519,201,519,215,517,221,507,231,501,233,626,233,626,183xe" filled="true" fillcolor="#fffff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77"/>
          <w:sz w:val="20"/>
        </w:rPr>
        <w:t> </w:t>
      </w:r>
      <w:r>
        <w:rPr>
          <w:rFonts w:ascii="Times New Roman"/>
          <w:spacing w:val="77"/>
          <w:position w:val="15"/>
          <w:sz w:val="20"/>
        </w:rPr>
        <w:drawing>
          <wp:inline distT="0" distB="0" distL="0" distR="0">
            <wp:extent cx="1255135" cy="1905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13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7"/>
          <w:position w:val="15"/>
          <w:sz w:val="20"/>
        </w:rPr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48"/>
        <w:rPr>
          <w:rFonts w:ascii="Times New Roman"/>
          <w:sz w:val="28"/>
        </w:rPr>
      </w:pPr>
    </w:p>
    <w:p>
      <w:pPr>
        <w:spacing w:before="0"/>
        <w:ind w:left="2062" w:right="0" w:firstLine="0"/>
        <w:jc w:val="left"/>
        <w:rPr>
          <w:rFonts w:ascii="Verdana" w:hAnsi="Verdana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858401</wp:posOffset>
                </wp:positionH>
                <wp:positionV relativeFrom="paragraph">
                  <wp:posOffset>212876</wp:posOffset>
                </wp:positionV>
                <wp:extent cx="955040" cy="898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55040" cy="898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5040" h="898525">
                              <a:moveTo>
                                <a:pt x="386010" y="0"/>
                              </a:moveTo>
                              <a:lnTo>
                                <a:pt x="329004" y="3484"/>
                              </a:lnTo>
                              <a:lnTo>
                                <a:pt x="281736" y="14192"/>
                              </a:lnTo>
                              <a:lnTo>
                                <a:pt x="243376" y="32938"/>
                              </a:lnTo>
                              <a:lnTo>
                                <a:pt x="203799" y="59578"/>
                              </a:lnTo>
                              <a:lnTo>
                                <a:pt x="164522" y="91909"/>
                              </a:lnTo>
                              <a:lnTo>
                                <a:pt x="127060" y="127730"/>
                              </a:lnTo>
                              <a:lnTo>
                                <a:pt x="92932" y="164835"/>
                              </a:lnTo>
                              <a:lnTo>
                                <a:pt x="63653" y="201024"/>
                              </a:lnTo>
                              <a:lnTo>
                                <a:pt x="40740" y="234092"/>
                              </a:lnTo>
                              <a:lnTo>
                                <a:pt x="9829" y="318400"/>
                              </a:lnTo>
                              <a:lnTo>
                                <a:pt x="0" y="373304"/>
                              </a:lnTo>
                              <a:lnTo>
                                <a:pt x="786" y="421824"/>
                              </a:lnTo>
                              <a:lnTo>
                                <a:pt x="4917" y="441863"/>
                              </a:lnTo>
                              <a:lnTo>
                                <a:pt x="6926" y="453537"/>
                              </a:lnTo>
                              <a:lnTo>
                                <a:pt x="16395" y="516027"/>
                              </a:lnTo>
                              <a:lnTo>
                                <a:pt x="28824" y="561572"/>
                              </a:lnTo>
                              <a:lnTo>
                                <a:pt x="45881" y="605773"/>
                              </a:lnTo>
                              <a:lnTo>
                                <a:pt x="67244" y="648256"/>
                              </a:lnTo>
                              <a:lnTo>
                                <a:pt x="92591" y="688645"/>
                              </a:lnTo>
                              <a:lnTo>
                                <a:pt x="121600" y="726565"/>
                              </a:lnTo>
                              <a:lnTo>
                                <a:pt x="153950" y="761641"/>
                              </a:lnTo>
                              <a:lnTo>
                                <a:pt x="189318" y="793498"/>
                              </a:lnTo>
                              <a:lnTo>
                                <a:pt x="227383" y="821762"/>
                              </a:lnTo>
                              <a:lnTo>
                                <a:pt x="267823" y="846058"/>
                              </a:lnTo>
                              <a:lnTo>
                                <a:pt x="310316" y="866009"/>
                              </a:lnTo>
                              <a:lnTo>
                                <a:pt x="354541" y="881243"/>
                              </a:lnTo>
                              <a:lnTo>
                                <a:pt x="400176" y="891383"/>
                              </a:lnTo>
                              <a:lnTo>
                                <a:pt x="446899" y="896054"/>
                              </a:lnTo>
                              <a:lnTo>
                                <a:pt x="507173" y="897956"/>
                              </a:lnTo>
                              <a:lnTo>
                                <a:pt x="564339" y="897669"/>
                              </a:lnTo>
                              <a:lnTo>
                                <a:pt x="618024" y="893288"/>
                              </a:lnTo>
                              <a:lnTo>
                                <a:pt x="667854" y="882910"/>
                              </a:lnTo>
                              <a:lnTo>
                                <a:pt x="709079" y="868135"/>
                              </a:lnTo>
                              <a:lnTo>
                                <a:pt x="750089" y="848594"/>
                              </a:lnTo>
                              <a:lnTo>
                                <a:pt x="787676" y="826035"/>
                              </a:lnTo>
                              <a:lnTo>
                                <a:pt x="818628" y="802201"/>
                              </a:lnTo>
                              <a:lnTo>
                                <a:pt x="849423" y="769949"/>
                              </a:lnTo>
                              <a:lnTo>
                                <a:pt x="876129" y="732804"/>
                              </a:lnTo>
                              <a:lnTo>
                                <a:pt x="898821" y="691515"/>
                              </a:lnTo>
                              <a:lnTo>
                                <a:pt x="917573" y="646831"/>
                              </a:lnTo>
                              <a:lnTo>
                                <a:pt x="932457" y="599503"/>
                              </a:lnTo>
                              <a:lnTo>
                                <a:pt x="943548" y="550279"/>
                              </a:lnTo>
                              <a:lnTo>
                                <a:pt x="950920" y="499909"/>
                              </a:lnTo>
                              <a:lnTo>
                                <a:pt x="954647" y="449141"/>
                              </a:lnTo>
                              <a:lnTo>
                                <a:pt x="954801" y="398727"/>
                              </a:lnTo>
                              <a:lnTo>
                                <a:pt x="951458" y="349414"/>
                              </a:lnTo>
                              <a:lnTo>
                                <a:pt x="944691" y="301952"/>
                              </a:lnTo>
                              <a:lnTo>
                                <a:pt x="934573" y="257090"/>
                              </a:lnTo>
                              <a:lnTo>
                                <a:pt x="921179" y="215579"/>
                              </a:lnTo>
                              <a:lnTo>
                                <a:pt x="904582" y="178166"/>
                              </a:lnTo>
                              <a:lnTo>
                                <a:pt x="862075" y="118637"/>
                              </a:lnTo>
                              <a:lnTo>
                                <a:pt x="827191" y="89365"/>
                              </a:lnTo>
                              <a:lnTo>
                                <a:pt x="788113" y="65340"/>
                              </a:lnTo>
                              <a:lnTo>
                                <a:pt x="745549" y="46063"/>
                              </a:lnTo>
                              <a:lnTo>
                                <a:pt x="700207" y="31034"/>
                              </a:lnTo>
                              <a:lnTo>
                                <a:pt x="652793" y="19753"/>
                              </a:lnTo>
                              <a:lnTo>
                                <a:pt x="604014" y="11721"/>
                              </a:lnTo>
                              <a:lnTo>
                                <a:pt x="554578" y="6440"/>
                              </a:lnTo>
                              <a:lnTo>
                                <a:pt x="505192" y="3409"/>
                              </a:lnTo>
                              <a:lnTo>
                                <a:pt x="446744" y="915"/>
                              </a:lnTo>
                              <a:lnTo>
                                <a:pt x="386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27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59066pt;margin-top:16.761915pt;width:75.2pt;height:70.75pt;mso-position-horizontal-relative:page;mso-position-vertical-relative:paragraph;z-index:15731200" id="docshape4" coordorigin="1352,335" coordsize="1504,1415" path="m1960,335l1870,341,1795,358,1735,387,1673,429,1611,480,1552,536,1498,595,1452,652,1416,704,1367,837,1352,923,1353,1000,1360,1031,1363,1049,1378,1148,1397,1220,1424,1289,1458,1356,1498,1420,1543,1479,1594,1535,1650,1585,1710,1629,1774,1668,1841,1699,1910,1723,1982,1739,2056,1746,2151,1749,2241,1749,2325,1742,2404,1726,2468,1702,2533,1672,2592,1636,2641,1599,2689,1548,2732,1489,2767,1424,2797,1354,2820,1279,2838,1202,2849,1122,2855,1043,2855,963,2850,885,2840,811,2824,740,2802,675,2776,616,2709,522,2654,476,2593,438,2526,408,2455,384,2380,366,2303,354,2225,345,2147,341,2055,337,1960,335xe" filled="true" fillcolor="#7d272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696">
                <wp:simplePos x="0" y="0"/>
                <wp:positionH relativeFrom="page">
                  <wp:posOffset>2716444</wp:posOffset>
                </wp:positionH>
                <wp:positionV relativeFrom="paragraph">
                  <wp:posOffset>61625</wp:posOffset>
                </wp:positionV>
                <wp:extent cx="4088129" cy="325056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4088129" cy="3250565"/>
                          <a:chExt cx="4088129" cy="32505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65543" y="5346"/>
                            <a:ext cx="3416935" cy="3239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935" h="3239770">
                                <a:moveTo>
                                  <a:pt x="392783" y="1877626"/>
                                </a:moveTo>
                                <a:lnTo>
                                  <a:pt x="2673842" y="288049"/>
                                </a:lnTo>
                              </a:path>
                              <a:path w="3416935" h="3239770">
                                <a:moveTo>
                                  <a:pt x="456746" y="2053362"/>
                                </a:moveTo>
                                <a:lnTo>
                                  <a:pt x="2923896" y="334105"/>
                                </a:lnTo>
                              </a:path>
                              <a:path w="3416935" h="3239770">
                                <a:moveTo>
                                  <a:pt x="516248" y="2253186"/>
                                </a:moveTo>
                                <a:lnTo>
                                  <a:pt x="3184110" y="394063"/>
                                </a:lnTo>
                              </a:path>
                              <a:path w="3416935" h="3239770">
                                <a:moveTo>
                                  <a:pt x="569116" y="2457635"/>
                                </a:moveTo>
                                <a:lnTo>
                                  <a:pt x="3416853" y="473163"/>
                                </a:lnTo>
                              </a:path>
                              <a:path w="3416935" h="3239770">
                                <a:moveTo>
                                  <a:pt x="627228" y="2653197"/>
                                </a:moveTo>
                                <a:lnTo>
                                  <a:pt x="3389709" y="728137"/>
                                </a:lnTo>
                              </a:path>
                              <a:path w="3416935" h="3239770">
                                <a:moveTo>
                                  <a:pt x="675176" y="2861075"/>
                                </a:moveTo>
                                <a:lnTo>
                                  <a:pt x="2972986" y="1259824"/>
                                </a:lnTo>
                              </a:path>
                              <a:path w="3416935" h="3239770">
                                <a:moveTo>
                                  <a:pt x="727906" y="3060398"/>
                                </a:moveTo>
                                <a:lnTo>
                                  <a:pt x="2325114" y="1947373"/>
                                </a:lnTo>
                              </a:path>
                              <a:path w="3416935" h="3239770">
                                <a:moveTo>
                                  <a:pt x="817267" y="3239435"/>
                                </a:moveTo>
                                <a:lnTo>
                                  <a:pt x="1636237" y="2668728"/>
                                </a:lnTo>
                              </a:path>
                              <a:path w="3416935" h="3239770">
                                <a:moveTo>
                                  <a:pt x="0" y="235013"/>
                                </a:moveTo>
                                <a:lnTo>
                                  <a:pt x="337246" y="0"/>
                                </a:lnTo>
                              </a:path>
                              <a:path w="3416935" h="3239770">
                                <a:moveTo>
                                  <a:pt x="42931" y="446595"/>
                                </a:moveTo>
                                <a:lnTo>
                                  <a:pt x="643767" y="27897"/>
                                </a:lnTo>
                              </a:path>
                              <a:path w="3416935" h="3239770">
                                <a:moveTo>
                                  <a:pt x="90944" y="649396"/>
                                </a:moveTo>
                                <a:lnTo>
                                  <a:pt x="938161" y="59004"/>
                                </a:lnTo>
                              </a:path>
                              <a:path w="3416935" h="3239770">
                                <a:moveTo>
                                  <a:pt x="132651" y="861824"/>
                                </a:moveTo>
                                <a:lnTo>
                                  <a:pt x="1226259" y="99733"/>
                                </a:lnTo>
                              </a:path>
                              <a:path w="3416935" h="3239770">
                                <a:moveTo>
                                  <a:pt x="175868" y="1067981"/>
                                </a:moveTo>
                                <a:lnTo>
                                  <a:pt x="1504056" y="142421"/>
                                </a:lnTo>
                              </a:path>
                              <a:path w="3416935" h="3239770">
                                <a:moveTo>
                                  <a:pt x="228329" y="1272915"/>
                                </a:moveTo>
                                <a:lnTo>
                                  <a:pt x="1798752" y="178551"/>
                                </a:lnTo>
                              </a:path>
                              <a:path w="3416935" h="3239770">
                                <a:moveTo>
                                  <a:pt x="286107" y="1474204"/>
                                </a:moveTo>
                                <a:lnTo>
                                  <a:pt x="2096318" y="212743"/>
                                </a:lnTo>
                              </a:path>
                              <a:path w="3416935" h="3239770">
                                <a:moveTo>
                                  <a:pt x="338387" y="1674036"/>
                                </a:moveTo>
                                <a:lnTo>
                                  <a:pt x="2385781" y="247292"/>
                                </a:lnTo>
                              </a:path>
                            </a:pathLst>
                          </a:custGeom>
                          <a:ln w="1069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54232" y="297471"/>
                            <a:ext cx="871219" cy="1082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1082675">
                                <a:moveTo>
                                  <a:pt x="784446" y="0"/>
                                </a:moveTo>
                                <a:lnTo>
                                  <a:pt x="735367" y="9819"/>
                                </a:lnTo>
                                <a:lnTo>
                                  <a:pt x="678113" y="43656"/>
                                </a:lnTo>
                                <a:lnTo>
                                  <a:pt x="619463" y="85128"/>
                                </a:lnTo>
                                <a:lnTo>
                                  <a:pt x="591734" y="103609"/>
                                </a:lnTo>
                                <a:lnTo>
                                  <a:pt x="286604" y="298986"/>
                                </a:lnTo>
                                <a:lnTo>
                                  <a:pt x="247633" y="324398"/>
                                </a:lnTo>
                                <a:lnTo>
                                  <a:pt x="211624" y="349721"/>
                                </a:lnTo>
                                <a:lnTo>
                                  <a:pt x="176142" y="375994"/>
                                </a:lnTo>
                                <a:lnTo>
                                  <a:pt x="138750" y="404256"/>
                                </a:lnTo>
                                <a:lnTo>
                                  <a:pt x="102533" y="429344"/>
                                </a:lnTo>
                                <a:lnTo>
                                  <a:pt x="59283" y="460552"/>
                                </a:lnTo>
                                <a:lnTo>
                                  <a:pt x="21753" y="496375"/>
                                </a:lnTo>
                                <a:lnTo>
                                  <a:pt x="2695" y="535307"/>
                                </a:lnTo>
                                <a:lnTo>
                                  <a:pt x="895" y="543833"/>
                                </a:lnTo>
                                <a:lnTo>
                                  <a:pt x="0" y="546317"/>
                                </a:lnTo>
                                <a:lnTo>
                                  <a:pt x="42750" y="589825"/>
                                </a:lnTo>
                                <a:lnTo>
                                  <a:pt x="78822" y="616520"/>
                                </a:lnTo>
                                <a:lnTo>
                                  <a:pt x="123512" y="647949"/>
                                </a:lnTo>
                                <a:lnTo>
                                  <a:pt x="174575" y="682803"/>
                                </a:lnTo>
                                <a:lnTo>
                                  <a:pt x="229766" y="719772"/>
                                </a:lnTo>
                                <a:lnTo>
                                  <a:pt x="286841" y="757548"/>
                                </a:lnTo>
                                <a:lnTo>
                                  <a:pt x="489083" y="890543"/>
                                </a:lnTo>
                                <a:lnTo>
                                  <a:pt x="521905" y="912720"/>
                                </a:lnTo>
                                <a:lnTo>
                                  <a:pt x="582428" y="956072"/>
                                </a:lnTo>
                                <a:lnTo>
                                  <a:pt x="621876" y="981439"/>
                                </a:lnTo>
                                <a:lnTo>
                                  <a:pt x="661953" y="1004785"/>
                                </a:lnTo>
                                <a:lnTo>
                                  <a:pt x="703127" y="1026942"/>
                                </a:lnTo>
                                <a:lnTo>
                                  <a:pt x="745861" y="1048743"/>
                                </a:lnTo>
                                <a:lnTo>
                                  <a:pt x="796518" y="1072826"/>
                                </a:lnTo>
                                <a:lnTo>
                                  <a:pt x="828752" y="1082492"/>
                                </a:lnTo>
                                <a:lnTo>
                                  <a:pt x="847383" y="1076350"/>
                                </a:lnTo>
                                <a:lnTo>
                                  <a:pt x="863108" y="1011081"/>
                                </a:lnTo>
                                <a:lnTo>
                                  <a:pt x="869838" y="949175"/>
                                </a:lnTo>
                                <a:lnTo>
                                  <a:pt x="871169" y="925199"/>
                                </a:lnTo>
                                <a:lnTo>
                                  <a:pt x="870461" y="901461"/>
                                </a:lnTo>
                                <a:lnTo>
                                  <a:pt x="869867" y="855619"/>
                                </a:lnTo>
                                <a:lnTo>
                                  <a:pt x="869882" y="833919"/>
                                </a:lnTo>
                                <a:lnTo>
                                  <a:pt x="870435" y="811520"/>
                                </a:lnTo>
                                <a:lnTo>
                                  <a:pt x="827908" y="66135"/>
                                </a:lnTo>
                                <a:lnTo>
                                  <a:pt x="818572" y="30578"/>
                                </a:lnTo>
                                <a:lnTo>
                                  <a:pt x="803802" y="9215"/>
                                </a:lnTo>
                                <a:lnTo>
                                  <a:pt x="784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B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60370" y="532328"/>
                            <a:ext cx="1085215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215" h="453390">
                                <a:moveTo>
                                  <a:pt x="23190" y="0"/>
                                </a:moveTo>
                                <a:lnTo>
                                  <a:pt x="0" y="390042"/>
                                </a:lnTo>
                                <a:lnTo>
                                  <a:pt x="1061999" y="453212"/>
                                </a:lnTo>
                                <a:lnTo>
                                  <a:pt x="1085202" y="63169"/>
                                </a:lnTo>
                                <a:lnTo>
                                  <a:pt x="23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03639"/>
                            <a:ext cx="785312" cy="3733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3.893295pt;margin-top:4.852378pt;width:321.9pt;height:255.95pt;mso-position-horizontal-relative:page;mso-position-vertical-relative:paragraph;z-index:-15926784" id="docshapegroup5" coordorigin="4278,97" coordsize="6438,5119">
                <v:shape style="position:absolute;left:5325;top:105;width:5381;height:5102" id="docshape6" coordorigin="5326,105" coordsize="5381,5102" path="m5945,3062l9537,559m6045,3339l9931,632m6139,3654l10340,726m6222,3976l10707,851m6314,4284l10664,1252m6389,4611l10008,2089m6472,4925l8988,3172m6613,5207l7903,4308m5326,476l5857,105m5394,809l6340,149m5469,1128l6803,198m5535,1463l7257,263m5603,1787l7695,330m5686,2110l8159,387m5777,2427l8627,440m5859,2742l9083,495e" filled="false" stroked="true" strokeweight=".842pt" strokecolor="#ffffff">
                  <v:path arrowok="t"/>
                  <v:stroke dashstyle="solid"/>
                </v:shape>
                <v:shape style="position:absolute;left:6095;top:565;width:1372;height:1705" id="docshape7" coordorigin="6096,566" coordsize="1372,1705" path="m7331,566l7254,581,7163,634,7071,700,7027,729,6547,1036,6486,1076,6429,1116,6373,1158,6314,1202,6257,1242,6189,1291,6130,1347,6100,1409,6097,1422,6096,1426,6163,1494,6220,1536,6290,1586,6370,1641,6457,1699,6547,1758,6866,1968,6917,2003,7013,2071,7075,2111,7138,2148,7203,2183,7270,2217,7350,2255,7401,2270,7430,2261,7455,2158,7465,2060,7467,2023,7466,1985,7465,1913,7465,1879,7466,1843,7399,670,7385,614,7361,580,7331,566xe" filled="true" fillcolor="#e3ebbc" stroked="false">
                  <v:path arrowok="t"/>
                  <v:fill type="solid"/>
                </v:shape>
                <v:shape style="position:absolute;left:4687;top:935;width:1709;height:714" id="docshape8" coordorigin="4688,935" coordsize="1709,714" path="m4724,935l4688,1550,6360,1649,6397,1035,4724,935xe" filled="true" fillcolor="#00007b" stroked="false">
                  <v:path arrowok="t"/>
                  <v:fill type="solid"/>
                </v:shape>
                <v:shape style="position:absolute;left:4277;top:4512;width:1237;height:588" type="#_x0000_t75" id="docshape9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676855</wp:posOffset>
                </wp:positionH>
                <wp:positionV relativeFrom="paragraph">
                  <wp:posOffset>-1356100</wp:posOffset>
                </wp:positionV>
                <wp:extent cx="4580255" cy="54610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 rot="180000">
                          <a:off x="0" y="0"/>
                          <a:ext cx="4580255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60" w:lineRule="exact" w:before="0"/>
                              <w:ind w:left="0" w:right="0" w:firstLine="0"/>
                              <w:jc w:val="left"/>
                              <w:rPr>
                                <w:rFonts w:ascii="Cambria" w:hAnsi="Cambria"/>
                                <w:b/>
                                <w:sz w:val="8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w w:val="105"/>
                                <w:position w:val="3"/>
                                <w:sz w:val="86"/>
                              </w:rPr>
                              <w:t>Šk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w w:val="105"/>
                                <w:position w:val="2"/>
                                <w:sz w:val="86"/>
                              </w:rPr>
                              <w:t>olní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30"/>
                                <w:w w:val="105"/>
                                <w:position w:val="2"/>
                                <w:sz w:val="86"/>
                              </w:rPr>
                              <w:t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w w:val="105"/>
                                <w:position w:val="2"/>
                                <w:sz w:val="86"/>
                              </w:rPr>
                              <w:t>v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w w:val="105"/>
                                <w:position w:val="1"/>
                                <w:sz w:val="86"/>
                              </w:rPr>
                              <w:t>zděláv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w w:val="105"/>
                                <w:sz w:val="86"/>
                              </w:rPr>
                              <w:t>ací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295677pt;margin-top:-106.779564pt;width:360.65pt;height:43pt;mso-position-horizontal-relative:page;mso-position-vertical-relative:paragraph;z-index:15732224;rotation:3" type="#_x0000_t136" fillcolor="#ffffff" stroked="f">
                <o:extrusion v:ext="view" autorotationcenter="t"/>
                <v:textpath style="font-family:&quot;Cambria&quot;;font-size:43pt;v-text-kern:t;mso-text-shadow:auto;font-weight:bold" string="Školní vzdělávací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638558</wp:posOffset>
                </wp:positionH>
                <wp:positionV relativeFrom="paragraph">
                  <wp:posOffset>-652070</wp:posOffset>
                </wp:positionV>
                <wp:extent cx="6289675" cy="5461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 rot="180000">
                          <a:off x="0" y="0"/>
                          <a:ext cx="6289675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60" w:lineRule="exact" w:before="0"/>
                              <w:ind w:left="0" w:right="0" w:firstLine="0"/>
                              <w:jc w:val="left"/>
                              <w:rPr>
                                <w:rFonts w:ascii="Cambria" w:hAnsi="Cambria"/>
                                <w:b/>
                                <w:sz w:val="86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w w:val="105"/>
                                <w:position w:val="4"/>
                                <w:sz w:val="86"/>
                              </w:rPr>
                              <w:t>p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w w:val="105"/>
                                <w:position w:val="3"/>
                                <w:sz w:val="86"/>
                              </w:rPr>
                              <w:t>rogram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42"/>
                                <w:w w:val="105"/>
                                <w:position w:val="3"/>
                                <w:sz w:val="86"/>
                              </w:rPr>
                              <w:t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w w:val="105"/>
                                <w:position w:val="2"/>
                                <w:sz w:val="86"/>
                              </w:rPr>
                              <w:t>školn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w w:val="105"/>
                                <w:position w:val="1"/>
                                <w:sz w:val="86"/>
                              </w:rPr>
                              <w:t>í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41"/>
                                <w:w w:val="105"/>
                                <w:position w:val="1"/>
                                <w:sz w:val="86"/>
                              </w:rPr>
                              <w:t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w w:val="105"/>
                                <w:position w:val="1"/>
                                <w:sz w:val="86"/>
                              </w:rPr>
                              <w:t>druž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w w:val="105"/>
                                <w:sz w:val="86"/>
                              </w:rPr>
                              <w:t>iny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280182pt;margin-top:-51.344131pt;width:495.25pt;height:43pt;mso-position-horizontal-relative:page;mso-position-vertical-relative:paragraph;z-index:15732736;rotation:3" type="#_x0000_t136" fillcolor="#ffffff" stroked="f">
                <o:extrusion v:ext="view" autorotationcenter="t"/>
                <v:textpath style="font-family:&quot;Cambria&quot;;font-size:43pt;v-text-kern:t;mso-text-shadow:auto;font-weight:bold" string="program školní družiny"/>
                <w10:wrap type="none"/>
              </v:shape>
            </w:pict>
          </mc:Fallback>
        </mc:AlternateContent>
      </w:r>
      <w:r>
        <w:rPr>
          <w:rFonts w:ascii="Verdana" w:hAnsi="Verdana"/>
          <w:color w:val="FFFFFF"/>
          <w:spacing w:val="-2"/>
          <w:sz w:val="28"/>
        </w:rPr>
        <w:t>předmětový</w:t>
      </w:r>
    </w:p>
    <w:p>
      <w:pPr>
        <w:spacing w:before="14"/>
        <w:ind w:left="2062" w:right="0" w:firstLine="0"/>
        <w:jc w:val="left"/>
        <w:rPr>
          <w:rFonts w:ascii="Trebuchet MS" w:hAnsi="Trebuchet MS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3385239</wp:posOffset>
                </wp:positionH>
                <wp:positionV relativeFrom="paragraph">
                  <wp:posOffset>544475</wp:posOffset>
                </wp:positionV>
                <wp:extent cx="323850" cy="13970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 rot="180000">
                          <a:off x="0" y="0"/>
                          <a:ext cx="32385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0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22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554291pt;margin-top:42.872116pt;width:25.5pt;height:11pt;mso-position-horizontal-relative:page;mso-position-vertical-relative:paragraph;z-index:15733248;rotation:3" type="#_x0000_t136" fillcolor="#ffffff" stroked="f">
                <o:extrusion v:ext="view" autorotationcenter="t"/>
                <v:textpath style="font-family:&quot;Tahoma&quot;;font-size:11pt;v-text-kern:t;mso-text-shadow:auto" string="2025"/>
                <w10:wrap type="none"/>
              </v:shape>
            </w:pict>
          </mc:Fallback>
        </mc:AlternateContent>
      </w:r>
      <w:r>
        <w:rPr>
          <w:rFonts w:ascii="Trebuchet MS" w:hAnsi="Trebuchet MS"/>
          <w:color w:val="FFFFFF"/>
          <w:w w:val="105"/>
          <w:sz w:val="28"/>
        </w:rPr>
        <w:t>modelový</w:t>
      </w:r>
      <w:r>
        <w:rPr>
          <w:rFonts w:ascii="Trebuchet MS" w:hAnsi="Trebuchet MS"/>
          <w:color w:val="FFFFFF"/>
          <w:spacing w:val="28"/>
          <w:w w:val="105"/>
          <w:sz w:val="28"/>
        </w:rPr>
        <w:t> </w:t>
      </w:r>
      <w:r>
        <w:rPr>
          <w:rFonts w:ascii="Trebuchet MS" w:hAnsi="Trebuchet MS"/>
          <w:color w:val="FFFFFF"/>
          <w:spacing w:val="-5"/>
          <w:w w:val="105"/>
          <w:sz w:val="28"/>
        </w:rPr>
        <w:t>ŠVP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76"/>
        <w:rPr>
          <w:rFonts w:ascii="Trebuchet MS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764273</wp:posOffset>
                </wp:positionH>
                <wp:positionV relativeFrom="paragraph">
                  <wp:posOffset>210963</wp:posOffset>
                </wp:positionV>
                <wp:extent cx="581660" cy="39370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81660" cy="393700"/>
                          <a:chExt cx="581660" cy="3937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49237" y="176961"/>
                            <a:ext cx="55244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98425">
                                <a:moveTo>
                                  <a:pt x="38608" y="14084"/>
                                </a:moveTo>
                                <a:lnTo>
                                  <a:pt x="23825" y="14084"/>
                                </a:lnTo>
                                <a:lnTo>
                                  <a:pt x="19304" y="0"/>
                                </a:lnTo>
                                <a:lnTo>
                                  <a:pt x="14770" y="14135"/>
                                </a:lnTo>
                                <a:lnTo>
                                  <a:pt x="0" y="14084"/>
                                </a:lnTo>
                                <a:lnTo>
                                  <a:pt x="11988" y="22694"/>
                                </a:lnTo>
                                <a:lnTo>
                                  <a:pt x="7505" y="36626"/>
                                </a:lnTo>
                                <a:lnTo>
                                  <a:pt x="19304" y="28016"/>
                                </a:lnTo>
                                <a:lnTo>
                                  <a:pt x="31089" y="36626"/>
                                </a:lnTo>
                                <a:lnTo>
                                  <a:pt x="26619" y="22694"/>
                                </a:lnTo>
                                <a:lnTo>
                                  <a:pt x="38608" y="14084"/>
                                </a:lnTo>
                                <a:close/>
                              </a:path>
                              <a:path w="55244" h="98425">
                                <a:moveTo>
                                  <a:pt x="54978" y="75298"/>
                                </a:moveTo>
                                <a:lnTo>
                                  <a:pt x="40195" y="75298"/>
                                </a:lnTo>
                                <a:lnTo>
                                  <a:pt x="35674" y="61163"/>
                                </a:lnTo>
                                <a:lnTo>
                                  <a:pt x="31191" y="75298"/>
                                </a:lnTo>
                                <a:lnTo>
                                  <a:pt x="16408" y="75298"/>
                                </a:lnTo>
                                <a:lnTo>
                                  <a:pt x="28409" y="83908"/>
                                </a:lnTo>
                                <a:lnTo>
                                  <a:pt x="23876" y="97840"/>
                                </a:lnTo>
                                <a:lnTo>
                                  <a:pt x="35674" y="89179"/>
                                </a:lnTo>
                                <a:lnTo>
                                  <a:pt x="47510" y="97840"/>
                                </a:lnTo>
                                <a:lnTo>
                                  <a:pt x="42989" y="83908"/>
                                </a:lnTo>
                                <a:lnTo>
                                  <a:pt x="54978" y="75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658" y="71166"/>
                            <a:ext cx="83240" cy="814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8166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660" h="393700">
                                <a:moveTo>
                                  <a:pt x="187845" y="191046"/>
                                </a:moveTo>
                                <a:lnTo>
                                  <a:pt x="173062" y="191046"/>
                                </a:lnTo>
                                <a:lnTo>
                                  <a:pt x="168541" y="176961"/>
                                </a:lnTo>
                                <a:lnTo>
                                  <a:pt x="164007" y="191096"/>
                                </a:lnTo>
                                <a:lnTo>
                                  <a:pt x="149225" y="191046"/>
                                </a:lnTo>
                                <a:lnTo>
                                  <a:pt x="161213" y="199656"/>
                                </a:lnTo>
                                <a:lnTo>
                                  <a:pt x="156730" y="213588"/>
                                </a:lnTo>
                                <a:lnTo>
                                  <a:pt x="168529" y="204990"/>
                                </a:lnTo>
                                <a:lnTo>
                                  <a:pt x="180327" y="213588"/>
                                </a:lnTo>
                                <a:lnTo>
                                  <a:pt x="175856" y="199656"/>
                                </a:lnTo>
                                <a:lnTo>
                                  <a:pt x="187845" y="191046"/>
                                </a:lnTo>
                                <a:close/>
                              </a:path>
                              <a:path w="581660" h="393700">
                                <a:moveTo>
                                  <a:pt x="204216" y="252260"/>
                                </a:moveTo>
                                <a:lnTo>
                                  <a:pt x="189433" y="252247"/>
                                </a:lnTo>
                                <a:lnTo>
                                  <a:pt x="187972" y="247726"/>
                                </a:lnTo>
                                <a:lnTo>
                                  <a:pt x="184912" y="238125"/>
                                </a:lnTo>
                                <a:lnTo>
                                  <a:pt x="180416" y="252247"/>
                                </a:lnTo>
                                <a:lnTo>
                                  <a:pt x="165646" y="252247"/>
                                </a:lnTo>
                                <a:lnTo>
                                  <a:pt x="177622" y="260870"/>
                                </a:lnTo>
                                <a:lnTo>
                                  <a:pt x="173101" y="274789"/>
                                </a:lnTo>
                                <a:lnTo>
                                  <a:pt x="184912" y="266141"/>
                                </a:lnTo>
                                <a:lnTo>
                                  <a:pt x="196748" y="274802"/>
                                </a:lnTo>
                                <a:lnTo>
                                  <a:pt x="192227" y="260870"/>
                                </a:lnTo>
                                <a:lnTo>
                                  <a:pt x="204216" y="252260"/>
                                </a:lnTo>
                                <a:close/>
                              </a:path>
                              <a:path w="581660" h="393700">
                                <a:moveTo>
                                  <a:pt x="204216" y="130098"/>
                                </a:moveTo>
                                <a:lnTo>
                                  <a:pt x="189433" y="130086"/>
                                </a:lnTo>
                                <a:lnTo>
                                  <a:pt x="187972" y="125564"/>
                                </a:lnTo>
                                <a:lnTo>
                                  <a:pt x="184912" y="115963"/>
                                </a:lnTo>
                                <a:lnTo>
                                  <a:pt x="180416" y="130086"/>
                                </a:lnTo>
                                <a:lnTo>
                                  <a:pt x="165646" y="130086"/>
                                </a:lnTo>
                                <a:lnTo>
                                  <a:pt x="177622" y="138709"/>
                                </a:lnTo>
                                <a:lnTo>
                                  <a:pt x="173101" y="152628"/>
                                </a:lnTo>
                                <a:lnTo>
                                  <a:pt x="184912" y="144030"/>
                                </a:lnTo>
                                <a:lnTo>
                                  <a:pt x="196748" y="152641"/>
                                </a:lnTo>
                                <a:lnTo>
                                  <a:pt x="193675" y="143230"/>
                                </a:lnTo>
                                <a:lnTo>
                                  <a:pt x="192214" y="138709"/>
                                </a:lnTo>
                                <a:lnTo>
                                  <a:pt x="204216" y="130098"/>
                                </a:lnTo>
                                <a:close/>
                              </a:path>
                              <a:path w="581660" h="393700">
                                <a:moveTo>
                                  <a:pt x="248894" y="85305"/>
                                </a:moveTo>
                                <a:lnTo>
                                  <a:pt x="234124" y="85305"/>
                                </a:lnTo>
                                <a:lnTo>
                                  <a:pt x="229590" y="71170"/>
                                </a:lnTo>
                                <a:lnTo>
                                  <a:pt x="225107" y="85305"/>
                                </a:lnTo>
                                <a:lnTo>
                                  <a:pt x="210337" y="85305"/>
                                </a:lnTo>
                                <a:lnTo>
                                  <a:pt x="222275" y="93916"/>
                                </a:lnTo>
                                <a:lnTo>
                                  <a:pt x="217792" y="107848"/>
                                </a:lnTo>
                                <a:lnTo>
                                  <a:pt x="229590" y="99237"/>
                                </a:lnTo>
                                <a:lnTo>
                                  <a:pt x="241388" y="107848"/>
                                </a:lnTo>
                                <a:lnTo>
                                  <a:pt x="236905" y="93916"/>
                                </a:lnTo>
                                <a:lnTo>
                                  <a:pt x="248894" y="85305"/>
                                </a:lnTo>
                                <a:close/>
                              </a:path>
                              <a:path w="581660" h="393700">
                                <a:moveTo>
                                  <a:pt x="248996" y="296989"/>
                                </a:moveTo>
                                <a:lnTo>
                                  <a:pt x="234226" y="296989"/>
                                </a:lnTo>
                                <a:lnTo>
                                  <a:pt x="229692" y="282905"/>
                                </a:lnTo>
                                <a:lnTo>
                                  <a:pt x="225158" y="297040"/>
                                </a:lnTo>
                                <a:lnTo>
                                  <a:pt x="210439" y="296989"/>
                                </a:lnTo>
                                <a:lnTo>
                                  <a:pt x="222377" y="305650"/>
                                </a:lnTo>
                                <a:lnTo>
                                  <a:pt x="217893" y="319582"/>
                                </a:lnTo>
                                <a:lnTo>
                                  <a:pt x="229692" y="310921"/>
                                </a:lnTo>
                                <a:lnTo>
                                  <a:pt x="241465" y="319582"/>
                                </a:lnTo>
                                <a:lnTo>
                                  <a:pt x="237007" y="305650"/>
                                </a:lnTo>
                                <a:lnTo>
                                  <a:pt x="248996" y="296989"/>
                                </a:lnTo>
                                <a:close/>
                              </a:path>
                              <a:path w="581660" h="393700">
                                <a:moveTo>
                                  <a:pt x="310007" y="313258"/>
                                </a:moveTo>
                                <a:lnTo>
                                  <a:pt x="295224" y="313258"/>
                                </a:lnTo>
                                <a:lnTo>
                                  <a:pt x="292950" y="306197"/>
                                </a:lnTo>
                                <a:lnTo>
                                  <a:pt x="290703" y="299123"/>
                                </a:lnTo>
                                <a:lnTo>
                                  <a:pt x="286156" y="313258"/>
                                </a:lnTo>
                                <a:lnTo>
                                  <a:pt x="271386" y="313258"/>
                                </a:lnTo>
                                <a:lnTo>
                                  <a:pt x="283375" y="321868"/>
                                </a:lnTo>
                                <a:lnTo>
                                  <a:pt x="278892" y="335800"/>
                                </a:lnTo>
                                <a:lnTo>
                                  <a:pt x="290690" y="327152"/>
                                </a:lnTo>
                                <a:lnTo>
                                  <a:pt x="302463" y="335800"/>
                                </a:lnTo>
                                <a:lnTo>
                                  <a:pt x="299491" y="326517"/>
                                </a:lnTo>
                                <a:lnTo>
                                  <a:pt x="298018" y="321868"/>
                                </a:lnTo>
                                <a:lnTo>
                                  <a:pt x="310007" y="313258"/>
                                </a:lnTo>
                                <a:close/>
                              </a:path>
                              <a:path w="581660" h="393700">
                                <a:moveTo>
                                  <a:pt x="310007" y="68884"/>
                                </a:moveTo>
                                <a:lnTo>
                                  <a:pt x="295224" y="68884"/>
                                </a:lnTo>
                                <a:lnTo>
                                  <a:pt x="292950" y="61849"/>
                                </a:lnTo>
                                <a:lnTo>
                                  <a:pt x="290703" y="54800"/>
                                </a:lnTo>
                                <a:lnTo>
                                  <a:pt x="286156" y="68884"/>
                                </a:lnTo>
                                <a:lnTo>
                                  <a:pt x="271386" y="68884"/>
                                </a:lnTo>
                                <a:lnTo>
                                  <a:pt x="283375" y="77495"/>
                                </a:lnTo>
                                <a:lnTo>
                                  <a:pt x="278892" y="91427"/>
                                </a:lnTo>
                                <a:lnTo>
                                  <a:pt x="290690" y="82829"/>
                                </a:lnTo>
                                <a:lnTo>
                                  <a:pt x="302463" y="91427"/>
                                </a:lnTo>
                                <a:lnTo>
                                  <a:pt x="298005" y="77495"/>
                                </a:lnTo>
                                <a:lnTo>
                                  <a:pt x="310007" y="68884"/>
                                </a:lnTo>
                                <a:close/>
                              </a:path>
                              <a:path w="581660" h="393700">
                                <a:moveTo>
                                  <a:pt x="370954" y="296989"/>
                                </a:moveTo>
                                <a:lnTo>
                                  <a:pt x="356184" y="296989"/>
                                </a:lnTo>
                                <a:lnTo>
                                  <a:pt x="351701" y="282905"/>
                                </a:lnTo>
                                <a:lnTo>
                                  <a:pt x="347167" y="297040"/>
                                </a:lnTo>
                                <a:lnTo>
                                  <a:pt x="332409" y="297014"/>
                                </a:lnTo>
                                <a:lnTo>
                                  <a:pt x="344385" y="305650"/>
                                </a:lnTo>
                                <a:lnTo>
                                  <a:pt x="339902" y="319582"/>
                                </a:lnTo>
                                <a:lnTo>
                                  <a:pt x="351701" y="310921"/>
                                </a:lnTo>
                                <a:lnTo>
                                  <a:pt x="363474" y="319582"/>
                                </a:lnTo>
                                <a:lnTo>
                                  <a:pt x="359016" y="305650"/>
                                </a:lnTo>
                                <a:lnTo>
                                  <a:pt x="370954" y="296989"/>
                                </a:lnTo>
                                <a:close/>
                              </a:path>
                              <a:path w="581660" h="393700">
                                <a:moveTo>
                                  <a:pt x="371157" y="85305"/>
                                </a:moveTo>
                                <a:lnTo>
                                  <a:pt x="356387" y="85305"/>
                                </a:lnTo>
                                <a:lnTo>
                                  <a:pt x="351853" y="71170"/>
                                </a:lnTo>
                                <a:lnTo>
                                  <a:pt x="347319" y="85305"/>
                                </a:lnTo>
                                <a:lnTo>
                                  <a:pt x="332600" y="85305"/>
                                </a:lnTo>
                                <a:lnTo>
                                  <a:pt x="344525" y="93916"/>
                                </a:lnTo>
                                <a:lnTo>
                                  <a:pt x="340055" y="107848"/>
                                </a:lnTo>
                                <a:lnTo>
                                  <a:pt x="351891" y="99250"/>
                                </a:lnTo>
                                <a:lnTo>
                                  <a:pt x="363626" y="107848"/>
                                </a:lnTo>
                                <a:lnTo>
                                  <a:pt x="359168" y="93916"/>
                                </a:lnTo>
                                <a:lnTo>
                                  <a:pt x="371157" y="85305"/>
                                </a:lnTo>
                                <a:close/>
                              </a:path>
                              <a:path w="581660" h="393700">
                                <a:moveTo>
                                  <a:pt x="408266" y="274802"/>
                                </a:moveTo>
                                <a:close/>
                              </a:path>
                              <a:path w="581660" h="393700">
                                <a:moveTo>
                                  <a:pt x="415734" y="252247"/>
                                </a:moveTo>
                                <a:lnTo>
                                  <a:pt x="400964" y="252247"/>
                                </a:lnTo>
                                <a:lnTo>
                                  <a:pt x="396430" y="238125"/>
                                </a:lnTo>
                                <a:lnTo>
                                  <a:pt x="391896" y="252247"/>
                                </a:lnTo>
                                <a:lnTo>
                                  <a:pt x="377177" y="252247"/>
                                </a:lnTo>
                                <a:lnTo>
                                  <a:pt x="389153" y="260870"/>
                                </a:lnTo>
                                <a:lnTo>
                                  <a:pt x="384632" y="274789"/>
                                </a:lnTo>
                                <a:lnTo>
                                  <a:pt x="396430" y="266141"/>
                                </a:lnTo>
                                <a:lnTo>
                                  <a:pt x="408241" y="274789"/>
                                </a:lnTo>
                                <a:lnTo>
                                  <a:pt x="403745" y="260870"/>
                                </a:lnTo>
                                <a:lnTo>
                                  <a:pt x="415734" y="252260"/>
                                </a:lnTo>
                                <a:close/>
                              </a:path>
                              <a:path w="581660" h="393700">
                                <a:moveTo>
                                  <a:pt x="415734" y="129895"/>
                                </a:moveTo>
                                <a:lnTo>
                                  <a:pt x="400964" y="129895"/>
                                </a:lnTo>
                                <a:lnTo>
                                  <a:pt x="396430" y="115811"/>
                                </a:lnTo>
                                <a:lnTo>
                                  <a:pt x="391896" y="129946"/>
                                </a:lnTo>
                                <a:lnTo>
                                  <a:pt x="377177" y="129895"/>
                                </a:lnTo>
                                <a:lnTo>
                                  <a:pt x="389166" y="138506"/>
                                </a:lnTo>
                                <a:lnTo>
                                  <a:pt x="384632" y="152438"/>
                                </a:lnTo>
                                <a:lnTo>
                                  <a:pt x="396430" y="143827"/>
                                </a:lnTo>
                                <a:lnTo>
                                  <a:pt x="408266" y="152438"/>
                                </a:lnTo>
                                <a:lnTo>
                                  <a:pt x="403745" y="138506"/>
                                </a:lnTo>
                                <a:lnTo>
                                  <a:pt x="415734" y="129895"/>
                                </a:lnTo>
                                <a:close/>
                              </a:path>
                              <a:path w="581660" h="393700">
                                <a:moveTo>
                                  <a:pt x="431965" y="190893"/>
                                </a:moveTo>
                                <a:lnTo>
                                  <a:pt x="417195" y="190893"/>
                                </a:lnTo>
                                <a:lnTo>
                                  <a:pt x="412661" y="176771"/>
                                </a:lnTo>
                                <a:lnTo>
                                  <a:pt x="408127" y="190893"/>
                                </a:lnTo>
                                <a:lnTo>
                                  <a:pt x="393407" y="190893"/>
                                </a:lnTo>
                                <a:lnTo>
                                  <a:pt x="405333" y="199517"/>
                                </a:lnTo>
                                <a:lnTo>
                                  <a:pt x="400862" y="213436"/>
                                </a:lnTo>
                                <a:lnTo>
                                  <a:pt x="412661" y="204838"/>
                                </a:lnTo>
                                <a:lnTo>
                                  <a:pt x="424446" y="213448"/>
                                </a:lnTo>
                                <a:lnTo>
                                  <a:pt x="419976" y="199517"/>
                                </a:lnTo>
                                <a:lnTo>
                                  <a:pt x="431965" y="190906"/>
                                </a:lnTo>
                                <a:close/>
                              </a:path>
                              <a:path w="581660" h="393700">
                                <a:moveTo>
                                  <a:pt x="581583" y="10185"/>
                                </a:moveTo>
                                <a:lnTo>
                                  <a:pt x="570445" y="10172"/>
                                </a:lnTo>
                                <a:lnTo>
                                  <a:pt x="570445" y="383019"/>
                                </a:lnTo>
                                <a:lnTo>
                                  <a:pt x="581583" y="383019"/>
                                </a:lnTo>
                                <a:lnTo>
                                  <a:pt x="581583" y="10185"/>
                                </a:lnTo>
                                <a:close/>
                              </a:path>
                              <a:path w="581660" h="393700">
                                <a:moveTo>
                                  <a:pt x="5815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383540"/>
                                </a:lnTo>
                                <a:lnTo>
                                  <a:pt x="0" y="393700"/>
                                </a:lnTo>
                                <a:lnTo>
                                  <a:pt x="581583" y="393700"/>
                                </a:lnTo>
                                <a:lnTo>
                                  <a:pt x="581583" y="383540"/>
                                </a:lnTo>
                                <a:lnTo>
                                  <a:pt x="11201" y="383540"/>
                                </a:lnTo>
                                <a:lnTo>
                                  <a:pt x="11201" y="10160"/>
                                </a:lnTo>
                                <a:lnTo>
                                  <a:pt x="581583" y="10160"/>
                                </a:lnTo>
                                <a:lnTo>
                                  <a:pt x="581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179001pt;margin-top:16.611328pt;width:45.8pt;height:31pt;mso-position-horizontal-relative:page;mso-position-vertical-relative:paragraph;z-index:-15728128;mso-wrap-distance-left:0;mso-wrap-distance-right:0" id="docshapegroup10" coordorigin="1204,332" coordsize="916,620">
                <v:shape style="position:absolute;left:1438;top:610;width:87;height:155" id="docshape11" coordorigin="1439,611" coordsize="87,155" path="m1499,633l1476,633,1469,611,1462,633,1439,633,1457,647,1450,669,1469,655,1488,669,1481,647,1499,633xm1525,729l1502,729,1495,707,1488,729,1464,729,1483,743,1476,765,1495,751,1513,765,1506,743,1525,729xe" filled="true" fillcolor="#ffffff" stroked="false">
                  <v:path arrowok="t"/>
                  <v:fill type="solid"/>
                </v:shape>
                <v:shape style="position:absolute;left:1464;top:444;width:132;height:129" type="#_x0000_t75" id="docshape12" stroked="false">
                  <v:imagedata r:id="rId8" o:title=""/>
                </v:shape>
                <v:shape style="position:absolute;left:1203;top:332;width:916;height:620" id="docshape13" coordorigin="1204,332" coordsize="916,620" path="m1499,633l1499,633,1476,633,1469,611,1469,611,1469,611,1462,633,1439,633,1457,647,1450,669,1450,669,1469,655,1488,669,1481,647,1499,633xm1525,729l1525,729,1525,729,1502,729,1500,722,1495,707,1495,707,1495,707,1488,729,1464,729,1464,729,1483,743,1476,765,1476,765,1476,765,1495,751,1513,765,1513,765,1506,743,1525,729xm1525,537l1525,537,1525,537,1502,537,1500,530,1495,515,1495,515,1495,515,1488,537,1464,537,1464,537,1483,551,1476,573,1476,573,1476,573,1495,559,1513,573,1513,573,1509,558,1506,551,1525,537xm1596,467l1572,467,1565,444,1558,467,1535,467,1554,480,1547,502,1565,489,1584,502,1577,480,1596,467xm1596,800l1572,800,1572,800,1565,778,1558,800,1535,800,1554,814,1547,836,1565,822,1584,836,1577,814,1596,800xm1692,826l1692,826,1669,826,1668,826,1665,814,1661,803,1661,803,1661,803,1654,826,1631,826,1650,839,1643,861,1643,861,1661,847,1680,861,1680,861,1675,846,1673,839,1692,826xm1692,441l1692,441,1669,441,1668,441,1665,430,1661,419,1661,419,1661,419,1654,441,1631,441,1650,454,1643,476,1643,476,1661,463,1680,476,1680,476,1673,454,1692,441xm1788,800l1765,800,1764,800,1757,778,1750,800,1727,800,1746,814,1739,836,1739,836,1757,822,1776,836,1776,836,1769,814,1788,800xm1788,467l1765,467,1765,467,1758,444,1758,444,1758,444,1751,467,1727,467,1727,467,1746,480,1739,502,1758,489,1776,502,1776,502,1769,480,1788,467xm1847,765l1847,765,1846,765,1847,765xm1858,729l1835,729,1835,729,1828,707,1828,707,1821,729,1798,729,1798,729,1816,743,1809,765,1809,765,1828,751,1846,765,1839,743,1858,729,1858,729,1858,729xm1858,537l1835,537,1835,537,1828,515,1821,537,1798,537,1816,550,1809,572,1828,559,1847,572,1839,550,1858,537xm1884,633l1861,633,1853,611,1853,611,1846,633,1823,633,1823,633,1842,646,1835,668,1835,668,1853,655,1872,668,1872,668,1872,668,1865,646,1884,633,1884,633,1884,633xm2119,348l2102,348,2102,935,2119,935,2119,348xm2119,332l1204,332,1204,348,1204,936,1204,952,2119,952,2119,936,1221,936,1221,348,2119,348,2119,332xe" filled="true" fillcolor="#ffffff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1431651</wp:posOffset>
            </wp:positionH>
            <wp:positionV relativeFrom="paragraph">
              <wp:posOffset>250737</wp:posOffset>
            </wp:positionV>
            <wp:extent cx="1087665" cy="290512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665" cy="29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rebuchet MS"/>
          <w:sz w:val="20"/>
        </w:rPr>
        <w:sectPr>
          <w:type w:val="continuous"/>
          <w:pgSz w:w="11910" w:h="16840"/>
          <w:pgMar w:top="720" w:bottom="280" w:left="1140" w:right="0"/>
        </w:sect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rPr>
          <w:rFonts w:ascii="Trebuchet MS"/>
        </w:rPr>
      </w:pPr>
    </w:p>
    <w:p>
      <w:pPr>
        <w:pStyle w:val="BodyText"/>
        <w:spacing w:before="167"/>
        <w:rPr>
          <w:rFonts w:ascii="Trebuchet MS"/>
        </w:rPr>
      </w:pPr>
    </w:p>
    <w:p>
      <w:pPr>
        <w:pStyle w:val="BodyText"/>
        <w:spacing w:line="264" w:lineRule="auto"/>
        <w:ind w:left="1808" w:right="4468"/>
      </w:pPr>
      <w:r>
        <w:rPr>
          <w:color w:val="1B377C"/>
        </w:rPr>
        <w:t>Zpracovaný</w:t>
      </w:r>
      <w:r>
        <w:rPr>
          <w:color w:val="1B377C"/>
          <w:spacing w:val="36"/>
        </w:rPr>
        <w:t> </w:t>
      </w:r>
      <w:r>
        <w:rPr>
          <w:color w:val="1B377C"/>
        </w:rPr>
        <w:t>podle</w:t>
      </w:r>
      <w:r>
        <w:rPr>
          <w:color w:val="1B377C"/>
          <w:spacing w:val="36"/>
        </w:rPr>
        <w:t> </w:t>
      </w:r>
      <w:r>
        <w:rPr>
          <w:color w:val="1B377C"/>
        </w:rPr>
        <w:t>Rámcového</w:t>
      </w:r>
      <w:r>
        <w:rPr>
          <w:color w:val="1B377C"/>
          <w:spacing w:val="36"/>
        </w:rPr>
        <w:t> </w:t>
      </w:r>
      <w:r>
        <w:rPr>
          <w:color w:val="1B377C"/>
        </w:rPr>
        <w:t>vzdělávacího</w:t>
      </w:r>
      <w:r>
        <w:rPr>
          <w:color w:val="1B377C"/>
          <w:spacing w:val="36"/>
        </w:rPr>
        <w:t> </w:t>
      </w:r>
      <w:r>
        <w:rPr>
          <w:color w:val="1B377C"/>
        </w:rPr>
        <w:t>programu</w:t>
      </w:r>
      <w:r>
        <w:rPr>
          <w:color w:val="1B377C"/>
          <w:spacing w:val="40"/>
          <w:w w:val="110"/>
        </w:rPr>
        <w:t> </w:t>
      </w:r>
      <w:r>
        <w:rPr>
          <w:color w:val="1B377C"/>
          <w:w w:val="110"/>
        </w:rPr>
        <w:t>pro základní vzdělávání</w:t>
      </w:r>
    </w:p>
    <w:p>
      <w:pPr>
        <w:pStyle w:val="BodyText"/>
        <w:spacing w:before="105"/>
      </w:pPr>
    </w:p>
    <w:p>
      <w:pPr>
        <w:pStyle w:val="Heading1"/>
        <w:spacing w:before="1"/>
        <w:ind w:left="1808" w:firstLine="0"/>
      </w:pPr>
      <w:r>
        <w:rPr>
          <w:color w:val="3566FC"/>
          <w:spacing w:val="8"/>
        </w:rPr>
        <w:t>Příloha</w:t>
      </w:r>
      <w:r>
        <w:rPr>
          <w:color w:val="3566FC"/>
          <w:spacing w:val="42"/>
          <w:w w:val="150"/>
        </w:rPr>
        <w:t> </w:t>
      </w:r>
      <w:r>
        <w:rPr>
          <w:color w:val="3566FC"/>
          <w:spacing w:val="-10"/>
        </w:rPr>
        <w:t>1</w:t>
      </w:r>
    </w:p>
    <w:p>
      <w:pPr>
        <w:spacing w:before="219"/>
        <w:ind w:left="1808" w:right="0" w:firstLine="0"/>
        <w:jc w:val="left"/>
        <w:rPr>
          <w:rFonts w:ascii="Cambria" w:hAnsi="Cambria"/>
          <w:b/>
          <w:sz w:val="18"/>
        </w:rPr>
      </w:pPr>
      <w:r>
        <w:rPr>
          <w:rFonts w:ascii="Cambria" w:hAnsi="Cambria"/>
          <w:b/>
          <w:color w:val="1B377C"/>
          <w:spacing w:val="2"/>
          <w:sz w:val="18"/>
        </w:rPr>
        <w:t>Školního</w:t>
      </w:r>
      <w:r>
        <w:rPr>
          <w:rFonts w:ascii="Cambria" w:hAnsi="Cambria"/>
          <w:b/>
          <w:color w:val="1B377C"/>
          <w:spacing w:val="45"/>
          <w:sz w:val="18"/>
        </w:rPr>
        <w:t> </w:t>
      </w:r>
      <w:r>
        <w:rPr>
          <w:rFonts w:ascii="Cambria" w:hAnsi="Cambria"/>
          <w:b/>
          <w:color w:val="1B377C"/>
          <w:spacing w:val="2"/>
          <w:sz w:val="18"/>
        </w:rPr>
        <w:t>vzdělávacího</w:t>
      </w:r>
      <w:r>
        <w:rPr>
          <w:rFonts w:ascii="Cambria" w:hAnsi="Cambria"/>
          <w:b/>
          <w:color w:val="1B377C"/>
          <w:spacing w:val="46"/>
          <w:sz w:val="18"/>
        </w:rPr>
        <w:t> </w:t>
      </w:r>
      <w:r>
        <w:rPr>
          <w:rFonts w:ascii="Cambria" w:hAnsi="Cambria"/>
          <w:b/>
          <w:color w:val="1B377C"/>
          <w:spacing w:val="-2"/>
          <w:sz w:val="18"/>
        </w:rPr>
        <w:t>programu</w:t>
      </w:r>
    </w:p>
    <w:p>
      <w:pPr>
        <w:spacing w:before="69"/>
        <w:ind w:left="1808" w:right="0" w:firstLine="0"/>
        <w:jc w:val="left"/>
        <w:rPr>
          <w:rFonts w:ascii="Cambria" w:hAnsi="Cambria"/>
          <w:b/>
          <w:sz w:val="18"/>
        </w:rPr>
      </w:pPr>
      <w:r>
        <w:rPr>
          <w:rFonts w:ascii="Cambria" w:hAnsi="Cambria"/>
          <w:b/>
          <w:color w:val="1B377C"/>
          <w:sz w:val="18"/>
        </w:rPr>
        <w:t>Základní</w:t>
      </w:r>
      <w:r>
        <w:rPr>
          <w:rFonts w:ascii="Cambria" w:hAnsi="Cambria"/>
          <w:b/>
          <w:color w:val="1B377C"/>
          <w:spacing w:val="8"/>
          <w:sz w:val="18"/>
        </w:rPr>
        <w:t> </w:t>
      </w:r>
      <w:r>
        <w:rPr>
          <w:rFonts w:ascii="Cambria" w:hAnsi="Cambria"/>
          <w:b/>
          <w:color w:val="1B377C"/>
          <w:sz w:val="18"/>
        </w:rPr>
        <w:t>škola</w:t>
      </w:r>
      <w:r>
        <w:rPr>
          <w:rFonts w:ascii="Cambria" w:hAnsi="Cambria"/>
          <w:b/>
          <w:color w:val="1B377C"/>
          <w:spacing w:val="8"/>
          <w:sz w:val="18"/>
        </w:rPr>
        <w:t> </w:t>
      </w:r>
      <w:r>
        <w:rPr>
          <w:rFonts w:ascii="Cambria" w:hAnsi="Cambria"/>
          <w:b/>
          <w:color w:val="4975FC"/>
          <w:sz w:val="18"/>
        </w:rPr>
        <w:t>Jižní</w:t>
      </w:r>
      <w:r>
        <w:rPr>
          <w:rFonts w:ascii="Cambria" w:hAnsi="Cambria"/>
          <w:b/>
          <w:color w:val="4975FC"/>
          <w:spacing w:val="8"/>
          <w:sz w:val="18"/>
        </w:rPr>
        <w:t> </w:t>
      </w:r>
      <w:r>
        <w:rPr>
          <w:rFonts w:ascii="Cambria" w:hAnsi="Cambria"/>
          <w:b/>
          <w:color w:val="4975FC"/>
          <w:sz w:val="18"/>
        </w:rPr>
        <w:t>stráň</w:t>
      </w:r>
      <w:r>
        <w:rPr>
          <w:rFonts w:ascii="Cambria" w:hAnsi="Cambria"/>
          <w:b/>
          <w:color w:val="4975FC"/>
          <w:spacing w:val="8"/>
          <w:sz w:val="18"/>
        </w:rPr>
        <w:t> </w:t>
      </w:r>
      <w:r>
        <w:rPr>
          <w:rFonts w:ascii="Cambria" w:hAnsi="Cambria"/>
          <w:b/>
          <w:color w:val="4975FC"/>
          <w:sz w:val="18"/>
        </w:rPr>
        <w:t>13,</w:t>
      </w:r>
      <w:r>
        <w:rPr>
          <w:rFonts w:ascii="Cambria" w:hAnsi="Cambria"/>
          <w:b/>
          <w:color w:val="4975FC"/>
          <w:spacing w:val="8"/>
          <w:sz w:val="18"/>
        </w:rPr>
        <w:t> </w:t>
      </w:r>
      <w:r>
        <w:rPr>
          <w:rFonts w:ascii="Cambria" w:hAnsi="Cambria"/>
          <w:b/>
          <w:color w:val="4975FC"/>
          <w:sz w:val="18"/>
        </w:rPr>
        <w:t>222</w:t>
      </w:r>
      <w:r>
        <w:rPr>
          <w:rFonts w:ascii="Cambria" w:hAnsi="Cambria"/>
          <w:b/>
          <w:color w:val="4975FC"/>
          <w:spacing w:val="8"/>
          <w:sz w:val="18"/>
        </w:rPr>
        <w:t> </w:t>
      </w:r>
      <w:r>
        <w:rPr>
          <w:rFonts w:ascii="Cambria" w:hAnsi="Cambria"/>
          <w:b/>
          <w:color w:val="4975FC"/>
          <w:sz w:val="18"/>
        </w:rPr>
        <w:t>11</w:t>
      </w:r>
      <w:r>
        <w:rPr>
          <w:rFonts w:ascii="Cambria" w:hAnsi="Cambria"/>
          <w:b/>
          <w:color w:val="4975FC"/>
          <w:spacing w:val="9"/>
          <w:sz w:val="18"/>
        </w:rPr>
        <w:t> </w:t>
      </w:r>
      <w:r>
        <w:rPr>
          <w:rFonts w:ascii="Cambria" w:hAnsi="Cambria"/>
          <w:b/>
          <w:color w:val="4975FC"/>
          <w:spacing w:val="-2"/>
          <w:sz w:val="18"/>
        </w:rPr>
        <w:t>Kamínek</w:t>
      </w:r>
    </w:p>
    <w:p>
      <w:pPr>
        <w:spacing w:before="125"/>
        <w:ind w:left="1808" w:right="0" w:firstLine="0"/>
        <w:jc w:val="left"/>
        <w:rPr>
          <w:rFonts w:ascii="Cambria" w:hAnsi="Cambria"/>
          <w:b/>
          <w:sz w:val="18"/>
        </w:rPr>
      </w:pPr>
      <w:r>
        <w:rPr>
          <w:rFonts w:ascii="Cambria" w:hAnsi="Cambria"/>
          <w:b/>
          <w:color w:val="1B377C"/>
          <w:sz w:val="18"/>
        </w:rPr>
        <w:t>„Vzdělávání</w:t>
      </w:r>
      <w:r>
        <w:rPr>
          <w:rFonts w:ascii="Cambria" w:hAnsi="Cambria"/>
          <w:b/>
          <w:color w:val="1B377C"/>
          <w:spacing w:val="31"/>
          <w:sz w:val="18"/>
        </w:rPr>
        <w:t> </w:t>
      </w:r>
      <w:r>
        <w:rPr>
          <w:rFonts w:ascii="Cambria" w:hAnsi="Cambria"/>
          <w:b/>
          <w:color w:val="1B377C"/>
          <w:sz w:val="18"/>
        </w:rPr>
        <w:t>je</w:t>
      </w:r>
      <w:r>
        <w:rPr>
          <w:rFonts w:ascii="Cambria" w:hAnsi="Cambria"/>
          <w:b/>
          <w:color w:val="1B377C"/>
          <w:spacing w:val="32"/>
          <w:sz w:val="18"/>
        </w:rPr>
        <w:t> </w:t>
      </w:r>
      <w:r>
        <w:rPr>
          <w:rFonts w:ascii="Cambria" w:hAnsi="Cambria"/>
          <w:b/>
          <w:color w:val="1B377C"/>
          <w:sz w:val="18"/>
        </w:rPr>
        <w:t>příležitost</w:t>
      </w:r>
      <w:r>
        <w:rPr>
          <w:rFonts w:ascii="Cambria" w:hAnsi="Cambria"/>
          <w:b/>
          <w:color w:val="1B377C"/>
          <w:spacing w:val="31"/>
          <w:sz w:val="18"/>
        </w:rPr>
        <w:t> </w:t>
      </w:r>
      <w:r>
        <w:rPr>
          <w:rFonts w:ascii="Cambria" w:hAnsi="Cambria"/>
          <w:b/>
          <w:color w:val="1B377C"/>
          <w:sz w:val="18"/>
        </w:rPr>
        <w:t>pro</w:t>
      </w:r>
      <w:r>
        <w:rPr>
          <w:rFonts w:ascii="Cambria" w:hAnsi="Cambria"/>
          <w:b/>
          <w:color w:val="1B377C"/>
          <w:spacing w:val="32"/>
          <w:sz w:val="18"/>
        </w:rPr>
        <w:t> </w:t>
      </w:r>
      <w:r>
        <w:rPr>
          <w:rFonts w:ascii="Cambria" w:hAnsi="Cambria"/>
          <w:b/>
          <w:color w:val="1B377C"/>
          <w:spacing w:val="-2"/>
          <w:sz w:val="18"/>
        </w:rPr>
        <w:t>každého“</w:t>
      </w:r>
    </w:p>
    <w:p>
      <w:pPr>
        <w:pStyle w:val="BodyText"/>
        <w:spacing w:before="138"/>
        <w:rPr>
          <w:rFonts w:ascii="Cambria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1842163</wp:posOffset>
            </wp:positionH>
            <wp:positionV relativeFrom="paragraph">
              <wp:posOffset>251760</wp:posOffset>
            </wp:positionV>
            <wp:extent cx="1211709" cy="955548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709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Cambria"/>
          <w:sz w:val="20"/>
        </w:rPr>
        <w:sectPr>
          <w:footerReference w:type="default" r:id="rId10"/>
          <w:pgSz w:w="11910" w:h="16840"/>
          <w:pgMar w:header="0" w:footer="579" w:top="1920" w:bottom="760" w:left="1140" w:right="0"/>
          <w:pgNumType w:start="2"/>
        </w:sectPr>
      </w:pPr>
    </w:p>
    <w:p>
      <w:pPr>
        <w:pStyle w:val="Heading1"/>
        <w:numPr>
          <w:ilvl w:val="0"/>
          <w:numId w:val="1"/>
        </w:numPr>
        <w:tabs>
          <w:tab w:pos="827" w:val="left" w:leader="none"/>
        </w:tabs>
        <w:spacing w:line="240" w:lineRule="auto" w:before="72" w:after="0"/>
        <w:ind w:left="827" w:right="0" w:hanging="720"/>
        <w:jc w:val="left"/>
      </w:pPr>
      <w:r>
        <w:rPr>
          <w:color w:val="3566FC"/>
          <w:w w:val="110"/>
        </w:rPr>
        <w:t>Identifikační</w:t>
      </w:r>
      <w:r>
        <w:rPr>
          <w:color w:val="3566FC"/>
          <w:spacing w:val="-14"/>
          <w:w w:val="110"/>
        </w:rPr>
        <w:t> </w:t>
      </w:r>
      <w:r>
        <w:rPr>
          <w:color w:val="3566FC"/>
          <w:spacing w:val="-2"/>
          <w:w w:val="110"/>
        </w:rPr>
        <w:t>údaje</w:t>
      </w:r>
    </w:p>
    <w:p>
      <w:pPr>
        <w:pStyle w:val="BodyText"/>
        <w:spacing w:before="3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791999</wp:posOffset>
                </wp:positionH>
                <wp:positionV relativeFrom="paragraph">
                  <wp:posOffset>136781</wp:posOffset>
                </wp:positionV>
                <wp:extent cx="597662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70182pt;width:470.6pt;height:.1pt;mso-position-horizontal-relative:page;mso-position-vertical-relative:paragraph;z-index:-15723008;mso-wrap-distance-left:0;mso-wrap-distance-right:0" id="docshape16" coordorigin="1247,215" coordsize="9412,0" path="m1247,215l10658,215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48"/>
        <w:ind w:left="1808"/>
      </w:pPr>
      <w:r>
        <w:rPr>
          <w:color w:val="1B377C"/>
          <w:w w:val="105"/>
        </w:rPr>
        <w:t>Název</w:t>
      </w:r>
      <w:r>
        <w:rPr>
          <w:color w:val="1B377C"/>
          <w:spacing w:val="-6"/>
          <w:w w:val="105"/>
        </w:rPr>
        <w:t> </w:t>
      </w:r>
      <w:r>
        <w:rPr>
          <w:color w:val="1B377C"/>
          <w:spacing w:val="-2"/>
          <w:w w:val="105"/>
        </w:rPr>
        <w:t>školy:</w:t>
      </w:r>
    </w:p>
    <w:p>
      <w:pPr>
        <w:pStyle w:val="BodyText"/>
        <w:spacing w:before="163"/>
        <w:ind w:left="1808"/>
      </w:pPr>
      <w:r>
        <w:rPr>
          <w:color w:val="1B377C"/>
          <w:w w:val="105"/>
        </w:rPr>
        <w:t>Adresa</w:t>
      </w:r>
      <w:r>
        <w:rPr>
          <w:color w:val="1B377C"/>
          <w:spacing w:val="5"/>
          <w:w w:val="105"/>
        </w:rPr>
        <w:t> </w:t>
      </w:r>
      <w:r>
        <w:rPr>
          <w:color w:val="1B377C"/>
          <w:spacing w:val="-2"/>
          <w:w w:val="105"/>
        </w:rPr>
        <w:t>školy:</w:t>
      </w:r>
    </w:p>
    <w:p>
      <w:pPr>
        <w:pStyle w:val="BodyText"/>
        <w:spacing w:before="162"/>
        <w:ind w:left="1808"/>
      </w:pPr>
      <w:r>
        <w:rPr>
          <w:color w:val="1B377C"/>
          <w:w w:val="105"/>
        </w:rPr>
        <w:t>E-mailová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adresa</w:t>
      </w:r>
      <w:r>
        <w:rPr>
          <w:color w:val="1B377C"/>
          <w:spacing w:val="-4"/>
          <w:w w:val="105"/>
        </w:rPr>
        <w:t> </w:t>
      </w:r>
      <w:r>
        <w:rPr>
          <w:color w:val="1B377C"/>
          <w:spacing w:val="-2"/>
          <w:w w:val="105"/>
        </w:rPr>
        <w:t>školy:</w:t>
      </w:r>
    </w:p>
    <w:p>
      <w:pPr>
        <w:pStyle w:val="BodyText"/>
        <w:spacing w:before="163"/>
        <w:ind w:left="1808"/>
      </w:pPr>
      <w:r>
        <w:rPr>
          <w:color w:val="1B377C"/>
          <w:w w:val="105"/>
        </w:rPr>
        <w:t>Ředitel/ka</w:t>
      </w:r>
      <w:r>
        <w:rPr>
          <w:color w:val="1B377C"/>
          <w:spacing w:val="-9"/>
          <w:w w:val="105"/>
        </w:rPr>
        <w:t> </w:t>
      </w:r>
      <w:r>
        <w:rPr>
          <w:color w:val="1B377C"/>
          <w:w w:val="105"/>
        </w:rPr>
        <w:t>školy</w:t>
      </w:r>
      <w:r>
        <w:rPr>
          <w:color w:val="1B377C"/>
          <w:spacing w:val="-9"/>
          <w:w w:val="105"/>
        </w:rPr>
        <w:t> </w:t>
      </w:r>
      <w:r>
        <w:rPr>
          <w:color w:val="1B377C"/>
          <w:w w:val="105"/>
        </w:rPr>
        <w:t>–</w:t>
      </w:r>
      <w:r>
        <w:rPr>
          <w:color w:val="1B377C"/>
          <w:spacing w:val="-9"/>
          <w:w w:val="105"/>
        </w:rPr>
        <w:t> </w:t>
      </w:r>
      <w:r>
        <w:rPr>
          <w:color w:val="1B377C"/>
          <w:w w:val="105"/>
        </w:rPr>
        <w:t>jméno,</w:t>
      </w:r>
      <w:r>
        <w:rPr>
          <w:color w:val="1B377C"/>
          <w:spacing w:val="-9"/>
          <w:w w:val="105"/>
        </w:rPr>
        <w:t> </w:t>
      </w:r>
      <w:r>
        <w:rPr>
          <w:color w:val="1B377C"/>
          <w:spacing w:val="-2"/>
          <w:w w:val="105"/>
        </w:rPr>
        <w:t>kontakt:</w:t>
      </w:r>
    </w:p>
    <w:p>
      <w:pPr>
        <w:pStyle w:val="BodyText"/>
        <w:spacing w:before="163"/>
        <w:ind w:left="1808"/>
      </w:pPr>
      <w:r>
        <w:rPr>
          <w:color w:val="1B377C"/>
          <w:w w:val="105"/>
        </w:rPr>
        <w:t>Webové</w:t>
      </w:r>
      <w:r>
        <w:rPr>
          <w:color w:val="1B377C"/>
          <w:spacing w:val="-7"/>
          <w:w w:val="105"/>
        </w:rPr>
        <w:t> </w:t>
      </w:r>
      <w:r>
        <w:rPr>
          <w:color w:val="1B377C"/>
          <w:w w:val="105"/>
        </w:rPr>
        <w:t>stránky</w:t>
      </w:r>
      <w:r>
        <w:rPr>
          <w:color w:val="1B377C"/>
          <w:spacing w:val="-6"/>
          <w:w w:val="105"/>
        </w:rPr>
        <w:t> </w:t>
      </w:r>
      <w:r>
        <w:rPr>
          <w:color w:val="1B377C"/>
          <w:spacing w:val="-2"/>
          <w:w w:val="105"/>
        </w:rPr>
        <w:t>školy:</w:t>
      </w:r>
    </w:p>
    <w:p>
      <w:pPr>
        <w:pStyle w:val="BodyText"/>
      </w:pPr>
    </w:p>
    <w:p>
      <w:pPr>
        <w:pStyle w:val="BodyText"/>
        <w:spacing w:before="108"/>
      </w:pPr>
    </w:p>
    <w:p>
      <w:pPr>
        <w:pStyle w:val="BodyText"/>
        <w:ind w:left="1808"/>
      </w:pPr>
      <w:r>
        <w:rPr>
          <w:color w:val="1B377C"/>
          <w:w w:val="105"/>
        </w:rPr>
        <w:t>Vedoucí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školní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družiny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–</w:t>
      </w:r>
      <w:r>
        <w:rPr>
          <w:color w:val="1B377C"/>
          <w:spacing w:val="-2"/>
          <w:w w:val="105"/>
        </w:rPr>
        <w:t> </w:t>
      </w:r>
      <w:r>
        <w:rPr>
          <w:color w:val="1B377C"/>
          <w:w w:val="105"/>
        </w:rPr>
        <w:t>jméno,</w:t>
      </w:r>
      <w:r>
        <w:rPr>
          <w:color w:val="1B377C"/>
          <w:spacing w:val="-1"/>
          <w:w w:val="105"/>
        </w:rPr>
        <w:t> </w:t>
      </w:r>
      <w:r>
        <w:rPr>
          <w:color w:val="1B377C"/>
          <w:spacing w:val="-2"/>
          <w:w w:val="105"/>
        </w:rPr>
        <w:t>kontakt: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6"/>
      </w:pPr>
    </w:p>
    <w:p>
      <w:pPr>
        <w:pStyle w:val="BodyText"/>
        <w:ind w:left="1808"/>
      </w:pPr>
      <w:r>
        <w:rPr>
          <w:color w:val="1B377C"/>
          <w:w w:val="105"/>
        </w:rPr>
        <w:t>Datum</w:t>
      </w:r>
      <w:r>
        <w:rPr>
          <w:color w:val="1B377C"/>
          <w:spacing w:val="5"/>
          <w:w w:val="105"/>
        </w:rPr>
        <w:t> </w:t>
      </w:r>
      <w:r>
        <w:rPr>
          <w:color w:val="1B377C"/>
          <w:w w:val="105"/>
        </w:rPr>
        <w:t>projednání</w:t>
      </w:r>
      <w:r>
        <w:rPr>
          <w:color w:val="1B377C"/>
          <w:spacing w:val="5"/>
          <w:w w:val="105"/>
        </w:rPr>
        <w:t> </w:t>
      </w:r>
      <w:r>
        <w:rPr>
          <w:color w:val="1B377C"/>
          <w:w w:val="105"/>
        </w:rPr>
        <w:t>ŠVP</w:t>
      </w:r>
      <w:r>
        <w:rPr>
          <w:color w:val="1B377C"/>
          <w:spacing w:val="5"/>
          <w:w w:val="105"/>
        </w:rPr>
        <w:t> </w:t>
      </w:r>
      <w:r>
        <w:rPr>
          <w:color w:val="1B377C"/>
          <w:w w:val="105"/>
        </w:rPr>
        <w:t>ŠD</w:t>
      </w:r>
      <w:r>
        <w:rPr>
          <w:color w:val="1B377C"/>
          <w:spacing w:val="5"/>
          <w:w w:val="105"/>
        </w:rPr>
        <w:t> </w:t>
      </w:r>
      <w:r>
        <w:rPr>
          <w:color w:val="1B377C"/>
          <w:w w:val="105"/>
        </w:rPr>
        <w:t>pedagogickou</w:t>
      </w:r>
      <w:r>
        <w:rPr>
          <w:color w:val="1B377C"/>
          <w:spacing w:val="6"/>
          <w:w w:val="105"/>
        </w:rPr>
        <w:t> </w:t>
      </w:r>
      <w:r>
        <w:rPr>
          <w:color w:val="1B377C"/>
          <w:spacing w:val="-2"/>
          <w:w w:val="105"/>
        </w:rPr>
        <w:t>radou:</w:t>
      </w:r>
    </w:p>
    <w:p>
      <w:pPr>
        <w:pStyle w:val="BodyText"/>
        <w:spacing w:before="163"/>
        <w:ind w:left="1808"/>
      </w:pPr>
      <w:r>
        <w:rPr>
          <w:color w:val="1B377C"/>
          <w:w w:val="105"/>
        </w:rPr>
        <w:t>Platnost</w:t>
      </w:r>
      <w:r>
        <w:rPr>
          <w:color w:val="1B377C"/>
          <w:spacing w:val="-7"/>
          <w:w w:val="105"/>
        </w:rPr>
        <w:t> </w:t>
      </w:r>
      <w:r>
        <w:rPr>
          <w:color w:val="1B377C"/>
          <w:w w:val="105"/>
        </w:rPr>
        <w:t>ŠVP</w:t>
      </w:r>
      <w:r>
        <w:rPr>
          <w:color w:val="1B377C"/>
          <w:spacing w:val="-7"/>
          <w:w w:val="105"/>
        </w:rPr>
        <w:t> </w:t>
      </w:r>
      <w:r>
        <w:rPr>
          <w:color w:val="1B377C"/>
          <w:w w:val="105"/>
        </w:rPr>
        <w:t>ŠD</w:t>
      </w:r>
      <w:r>
        <w:rPr>
          <w:color w:val="1B377C"/>
          <w:spacing w:val="-7"/>
          <w:w w:val="105"/>
        </w:rPr>
        <w:t> </w:t>
      </w:r>
      <w:r>
        <w:rPr>
          <w:color w:val="1B377C"/>
          <w:spacing w:val="-5"/>
          <w:w w:val="105"/>
        </w:rPr>
        <w:t>od: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3"/>
      </w:pPr>
    </w:p>
    <w:p>
      <w:pPr>
        <w:pStyle w:val="BodyText"/>
        <w:tabs>
          <w:tab w:pos="7307" w:val="left" w:leader="none"/>
        </w:tabs>
        <w:ind w:left="1808"/>
        <w:rPr>
          <w:rFonts w:ascii="Arial" w:hAnsi="Arial"/>
        </w:rPr>
      </w:pPr>
      <w:r>
        <w:rPr>
          <w:rFonts w:ascii="Arial" w:hAnsi="Arial"/>
          <w:color w:val="1B377C"/>
        </w:rPr>
        <w:t>Podpis</w:t>
      </w:r>
      <w:r>
        <w:rPr>
          <w:rFonts w:ascii="Arial" w:hAnsi="Arial"/>
          <w:color w:val="1B377C"/>
          <w:spacing w:val="1"/>
        </w:rPr>
        <w:t> </w:t>
      </w:r>
      <w:r>
        <w:rPr>
          <w:rFonts w:ascii="Arial" w:hAnsi="Arial"/>
          <w:color w:val="1B377C"/>
        </w:rPr>
        <w:t>ředitele/ky</w:t>
      </w:r>
      <w:r>
        <w:rPr>
          <w:rFonts w:ascii="Arial" w:hAnsi="Arial"/>
          <w:color w:val="1B377C"/>
          <w:spacing w:val="1"/>
        </w:rPr>
        <w:t> </w:t>
      </w:r>
      <w:r>
        <w:rPr>
          <w:rFonts w:ascii="Arial" w:hAnsi="Arial"/>
          <w:color w:val="1B377C"/>
          <w:spacing w:val="-2"/>
        </w:rPr>
        <w:t>školy</w:t>
      </w:r>
      <w:r>
        <w:rPr>
          <w:rFonts w:ascii="Arial" w:hAnsi="Arial"/>
          <w:color w:val="1B377C"/>
          <w:spacing w:val="-2"/>
          <w:position w:val="6"/>
          <w:sz w:val="10"/>
        </w:rPr>
        <w:t>1</w:t>
      </w:r>
      <w:r>
        <w:rPr>
          <w:rFonts w:ascii="Arial" w:hAnsi="Arial"/>
          <w:color w:val="1B377C"/>
          <w:spacing w:val="-2"/>
        </w:rPr>
        <w:t>:</w:t>
      </w:r>
      <w:r>
        <w:rPr>
          <w:rFonts w:ascii="Arial" w:hAnsi="Arial"/>
          <w:color w:val="1B377C"/>
        </w:rPr>
        <w:tab/>
        <w:t>Razítko</w:t>
      </w:r>
      <w:r>
        <w:rPr>
          <w:rFonts w:ascii="Arial" w:hAnsi="Arial"/>
          <w:color w:val="1B377C"/>
          <w:spacing w:val="-1"/>
        </w:rPr>
        <w:t> </w:t>
      </w:r>
      <w:r>
        <w:rPr>
          <w:rFonts w:ascii="Arial" w:hAnsi="Arial"/>
          <w:color w:val="1B377C"/>
          <w:spacing w:val="-2"/>
        </w:rPr>
        <w:t>školy:</w:t>
      </w: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rPr>
          <w:rFonts w:ascii="Arial"/>
        </w:rPr>
      </w:pPr>
    </w:p>
    <w:p>
      <w:pPr>
        <w:pStyle w:val="BodyText"/>
        <w:spacing w:before="37"/>
        <w:rPr>
          <w:rFonts w:ascii="Arial"/>
        </w:rPr>
      </w:pPr>
    </w:p>
    <w:p>
      <w:pPr>
        <w:pStyle w:val="BodyText"/>
        <w:spacing w:before="1"/>
        <w:ind w:left="1808"/>
        <w:rPr>
          <w:rFonts w:ascii="Arial" w:hAnsi="Arial"/>
        </w:rPr>
      </w:pPr>
      <w:r>
        <w:rPr>
          <w:rFonts w:ascii="Arial" w:hAnsi="Arial"/>
          <w:color w:val="1B377C"/>
        </w:rPr>
        <w:t>Číslo</w:t>
      </w:r>
      <w:r>
        <w:rPr>
          <w:rFonts w:ascii="Arial" w:hAnsi="Arial"/>
          <w:color w:val="1B377C"/>
          <w:spacing w:val="1"/>
        </w:rPr>
        <w:t> </w:t>
      </w:r>
      <w:r>
        <w:rPr>
          <w:rFonts w:ascii="Arial" w:hAnsi="Arial"/>
          <w:color w:val="1B377C"/>
          <w:spacing w:val="-2"/>
        </w:rPr>
        <w:t>jednací: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2"/>
        <w:rPr>
          <w:rFonts w:ascii="Arial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1872000</wp:posOffset>
                </wp:positionH>
                <wp:positionV relativeFrom="paragraph">
                  <wp:posOffset>207025</wp:posOffset>
                </wp:positionV>
                <wp:extent cx="91440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 h="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1B377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401596pt;margin-top:16.301226pt;width:72pt;height:.1pt;mso-position-horizontal-relative:page;mso-position-vertical-relative:paragraph;z-index:-15722496;mso-wrap-distance-left:0;mso-wrap-distance-right:0" id="docshape17" coordorigin="2948,326" coordsize="1440,0" path="m2948,326l4388,326e" filled="false" stroked="true" strokeweight="1pt" strokecolor="#1b377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2305" w:val="left" w:leader="none"/>
        </w:tabs>
        <w:spacing w:before="136"/>
        <w:ind w:left="1808" w:right="0" w:firstLine="0"/>
        <w:jc w:val="left"/>
        <w:rPr>
          <w:sz w:val="14"/>
        </w:rPr>
      </w:pPr>
      <w:r>
        <w:rPr>
          <w:color w:val="1B377C"/>
          <w:spacing w:val="-10"/>
          <w:w w:val="105"/>
          <w:sz w:val="14"/>
        </w:rPr>
        <w:t>1</w:t>
      </w:r>
      <w:r>
        <w:rPr>
          <w:color w:val="1B377C"/>
          <w:sz w:val="14"/>
        </w:rPr>
        <w:tab/>
      </w:r>
      <w:r>
        <w:rPr>
          <w:color w:val="1B377C"/>
          <w:w w:val="105"/>
          <w:sz w:val="14"/>
        </w:rPr>
        <w:t>V</w:t>
      </w:r>
      <w:r>
        <w:rPr>
          <w:color w:val="1B377C"/>
          <w:spacing w:val="14"/>
          <w:w w:val="105"/>
          <w:sz w:val="14"/>
        </w:rPr>
        <w:t> </w:t>
      </w:r>
      <w:r>
        <w:rPr>
          <w:color w:val="1B377C"/>
          <w:w w:val="105"/>
          <w:sz w:val="14"/>
        </w:rPr>
        <w:t>elektronické</w:t>
      </w:r>
      <w:r>
        <w:rPr>
          <w:color w:val="1B377C"/>
          <w:spacing w:val="14"/>
          <w:w w:val="105"/>
          <w:sz w:val="14"/>
        </w:rPr>
        <w:t> </w:t>
      </w:r>
      <w:r>
        <w:rPr>
          <w:color w:val="1B377C"/>
          <w:w w:val="105"/>
          <w:sz w:val="14"/>
        </w:rPr>
        <w:t>verzi,</w:t>
      </w:r>
      <w:r>
        <w:rPr>
          <w:color w:val="1B377C"/>
          <w:spacing w:val="14"/>
          <w:w w:val="105"/>
          <w:sz w:val="14"/>
        </w:rPr>
        <w:t> </w:t>
      </w:r>
      <w:r>
        <w:rPr>
          <w:color w:val="1B377C"/>
          <w:w w:val="105"/>
          <w:sz w:val="14"/>
        </w:rPr>
        <w:t>elektronický</w:t>
      </w:r>
      <w:r>
        <w:rPr>
          <w:color w:val="1B377C"/>
          <w:spacing w:val="14"/>
          <w:w w:val="105"/>
          <w:sz w:val="14"/>
        </w:rPr>
        <w:t> </w:t>
      </w:r>
      <w:r>
        <w:rPr>
          <w:color w:val="1B377C"/>
          <w:w w:val="105"/>
          <w:sz w:val="14"/>
        </w:rPr>
        <w:t>podpis</w:t>
      </w:r>
      <w:r>
        <w:rPr>
          <w:color w:val="1B377C"/>
          <w:spacing w:val="15"/>
          <w:w w:val="105"/>
          <w:sz w:val="14"/>
        </w:rPr>
        <w:t> </w:t>
      </w:r>
      <w:r>
        <w:rPr>
          <w:color w:val="1B377C"/>
          <w:w w:val="105"/>
          <w:sz w:val="14"/>
        </w:rPr>
        <w:t>bez</w:t>
      </w:r>
      <w:r>
        <w:rPr>
          <w:color w:val="1B377C"/>
          <w:spacing w:val="14"/>
          <w:w w:val="105"/>
          <w:sz w:val="14"/>
        </w:rPr>
        <w:t> </w:t>
      </w:r>
      <w:r>
        <w:rPr>
          <w:color w:val="1B377C"/>
          <w:spacing w:val="-2"/>
          <w:w w:val="105"/>
          <w:sz w:val="14"/>
        </w:rPr>
        <w:t>razítka.</w:t>
      </w:r>
    </w:p>
    <w:p>
      <w:pPr>
        <w:spacing w:after="0"/>
        <w:jc w:val="left"/>
        <w:rPr>
          <w:sz w:val="14"/>
        </w:rPr>
        <w:sectPr>
          <w:pgSz w:w="11910" w:h="16840"/>
          <w:pgMar w:header="0" w:footer="579" w:top="1320" w:bottom="760" w:left="1140" w:right="0"/>
        </w:sectPr>
      </w:pPr>
    </w:p>
    <w:p>
      <w:pPr>
        <w:pStyle w:val="Heading1"/>
        <w:numPr>
          <w:ilvl w:val="0"/>
          <w:numId w:val="1"/>
        </w:numPr>
        <w:tabs>
          <w:tab w:pos="827" w:val="left" w:leader="none"/>
        </w:tabs>
        <w:spacing w:line="240" w:lineRule="auto" w:before="72" w:after="0"/>
        <w:ind w:left="827" w:right="0" w:hanging="720"/>
        <w:jc w:val="left"/>
      </w:pPr>
      <w:r>
        <w:rPr>
          <w:color w:val="3566FC"/>
          <w:w w:val="110"/>
        </w:rPr>
        <w:t>Poslání</w:t>
      </w:r>
      <w:r>
        <w:rPr>
          <w:color w:val="3566FC"/>
          <w:spacing w:val="-28"/>
          <w:w w:val="110"/>
        </w:rPr>
        <w:t> </w:t>
      </w:r>
      <w:r>
        <w:rPr>
          <w:color w:val="3566FC"/>
          <w:w w:val="110"/>
        </w:rPr>
        <w:t>a</w:t>
      </w:r>
      <w:r>
        <w:rPr>
          <w:color w:val="3566FC"/>
          <w:spacing w:val="-27"/>
          <w:w w:val="110"/>
        </w:rPr>
        <w:t> </w:t>
      </w:r>
      <w:r>
        <w:rPr>
          <w:color w:val="3566FC"/>
          <w:w w:val="110"/>
        </w:rPr>
        <w:t>cíle</w:t>
      </w:r>
      <w:r>
        <w:rPr>
          <w:color w:val="3566FC"/>
          <w:spacing w:val="-27"/>
          <w:w w:val="110"/>
        </w:rPr>
        <w:t> </w:t>
      </w:r>
      <w:r>
        <w:rPr>
          <w:color w:val="3566FC"/>
          <w:w w:val="110"/>
        </w:rPr>
        <w:t>školní</w:t>
      </w:r>
      <w:r>
        <w:rPr>
          <w:color w:val="3566FC"/>
          <w:spacing w:val="-27"/>
          <w:w w:val="110"/>
        </w:rPr>
        <w:t> </w:t>
      </w:r>
      <w:r>
        <w:rPr>
          <w:color w:val="3566FC"/>
          <w:spacing w:val="-2"/>
          <w:w w:val="110"/>
        </w:rPr>
        <w:t>družiny</w:t>
      </w:r>
    </w:p>
    <w:p>
      <w:pPr>
        <w:pStyle w:val="BodyText"/>
        <w:spacing w:before="3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791999</wp:posOffset>
                </wp:positionH>
                <wp:positionV relativeFrom="paragraph">
                  <wp:posOffset>136781</wp:posOffset>
                </wp:positionV>
                <wp:extent cx="597662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70182pt;width:470.6pt;height:.1pt;mso-position-horizontal-relative:page;mso-position-vertical-relative:paragraph;z-index:-15721984;mso-wrap-distance-left:0;mso-wrap-distance-right:0" id="docshape18" coordorigin="1247,215" coordsize="9412,0" path="m1247,215l10658,215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64" w:lineRule="auto" w:before="448"/>
        <w:ind w:left="1808" w:right="1713"/>
      </w:pPr>
      <w:r>
        <w:rPr>
          <w:color w:val="1B377C"/>
          <w:w w:val="105"/>
        </w:rPr>
        <w:t>ŠVP školní družiny (dále jen ŠD) je vytvářen v souladu s § 5 zákona č. 561/2004 Sb.,</w:t>
      </w:r>
      <w:r>
        <w:rPr>
          <w:color w:val="1B377C"/>
          <w:w w:val="105"/>
        </w:rPr>
        <w:t> ve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znění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pozdějších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předpisů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(školský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zákon),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s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vyhláškou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č.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74/2025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Sb.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o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zájmovém</w:t>
      </w:r>
    </w:p>
    <w:p>
      <w:pPr>
        <w:pStyle w:val="BodyText"/>
        <w:spacing w:line="264" w:lineRule="auto" w:before="2"/>
        <w:ind w:left="1808" w:right="1222"/>
      </w:pPr>
      <w:r>
        <w:rPr>
          <w:color w:val="1B377C"/>
          <w:w w:val="105"/>
        </w:rPr>
        <w:t>vzdělávání, ve znění pozdějších předpisů, a v návaznosti na ŠVP a školní řád Základní školy </w:t>
      </w:r>
      <w:r>
        <w:rPr>
          <w:color w:val="4975FC"/>
          <w:w w:val="105"/>
        </w:rPr>
        <w:t>Jižní stráň </w:t>
      </w:r>
      <w:r>
        <w:rPr>
          <w:color w:val="1B377C"/>
          <w:w w:val="105"/>
        </w:rPr>
        <w:t>a další dokumenty týkající se základního a zájmového vzdělávání.</w:t>
      </w:r>
    </w:p>
    <w:p>
      <w:pPr>
        <w:pStyle w:val="BodyText"/>
        <w:spacing w:before="117"/>
      </w:pPr>
    </w:p>
    <w:p>
      <w:pPr>
        <w:pStyle w:val="Heading2"/>
        <w:rPr>
          <w:rFonts w:ascii="Cambria" w:hAnsi="Cambria"/>
        </w:rPr>
      </w:pPr>
      <w:r>
        <w:rPr>
          <w:rFonts w:ascii="Cambria" w:hAnsi="Cambria"/>
          <w:color w:val="3566FC"/>
          <w:w w:val="110"/>
        </w:rPr>
        <w:t>Posláním</w:t>
      </w:r>
      <w:r>
        <w:rPr>
          <w:rFonts w:ascii="Cambria" w:hAnsi="Cambria"/>
          <w:color w:val="3566FC"/>
          <w:spacing w:val="3"/>
          <w:w w:val="110"/>
        </w:rPr>
        <w:t> </w:t>
      </w:r>
      <w:r>
        <w:rPr>
          <w:rFonts w:ascii="Cambria" w:hAnsi="Cambria"/>
          <w:color w:val="3566FC"/>
          <w:w w:val="110"/>
        </w:rPr>
        <w:t>ŠD</w:t>
      </w:r>
      <w:r>
        <w:rPr>
          <w:rFonts w:ascii="Cambria" w:hAnsi="Cambria"/>
          <w:color w:val="3566FC"/>
          <w:spacing w:val="3"/>
          <w:w w:val="110"/>
        </w:rPr>
        <w:t> </w:t>
      </w:r>
      <w:r>
        <w:rPr>
          <w:rFonts w:ascii="Cambria" w:hAnsi="Cambria"/>
          <w:color w:val="3566FC"/>
          <w:spacing w:val="-5"/>
          <w:w w:val="110"/>
        </w:rPr>
        <w:t>je:</w:t>
      </w:r>
    </w:p>
    <w:p>
      <w:pPr>
        <w:pStyle w:val="ListParagraph"/>
        <w:numPr>
          <w:ilvl w:val="0"/>
          <w:numId w:val="2"/>
        </w:numPr>
        <w:tabs>
          <w:tab w:pos="1805" w:val="left" w:leader="none"/>
          <w:tab w:pos="1807" w:val="left" w:leader="none"/>
        </w:tabs>
        <w:spacing w:line="264" w:lineRule="auto" w:before="166" w:after="0"/>
        <w:ind w:left="1807" w:right="1350" w:hanging="256"/>
        <w:jc w:val="left"/>
        <w:rPr>
          <w:sz w:val="18"/>
        </w:rPr>
      </w:pPr>
      <w:r>
        <w:rPr>
          <w:color w:val="1B377C"/>
          <w:w w:val="105"/>
          <w:sz w:val="18"/>
        </w:rPr>
        <w:t>zajistit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dohled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nad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žáky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1.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stupně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v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době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mimo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vyučování,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tj.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v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době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mezi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6.00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7.30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po ukončení výuky do doby, než opustí školu – maximálně do 17.30;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40" w:lineRule="auto" w:before="2" w:after="0"/>
        <w:ind w:left="1806" w:right="0" w:hanging="254"/>
        <w:jc w:val="left"/>
        <w:rPr>
          <w:sz w:val="18"/>
        </w:rPr>
      </w:pPr>
      <w:r>
        <w:rPr>
          <w:color w:val="1B377C"/>
          <w:sz w:val="18"/>
        </w:rPr>
        <w:t>nabízet</w:t>
      </w:r>
      <w:r>
        <w:rPr>
          <w:color w:val="1B377C"/>
          <w:spacing w:val="31"/>
          <w:sz w:val="18"/>
        </w:rPr>
        <w:t> </w:t>
      </w:r>
      <w:r>
        <w:rPr>
          <w:color w:val="1B377C"/>
          <w:sz w:val="18"/>
        </w:rPr>
        <w:t>žákům</w:t>
      </w:r>
      <w:r>
        <w:rPr>
          <w:color w:val="1B377C"/>
          <w:spacing w:val="31"/>
          <w:sz w:val="18"/>
        </w:rPr>
        <w:t> </w:t>
      </w:r>
      <w:r>
        <w:rPr>
          <w:color w:val="1B377C"/>
          <w:sz w:val="18"/>
        </w:rPr>
        <w:t>vhodné</w:t>
      </w:r>
      <w:r>
        <w:rPr>
          <w:color w:val="1B377C"/>
          <w:spacing w:val="31"/>
          <w:sz w:val="18"/>
        </w:rPr>
        <w:t> </w:t>
      </w:r>
      <w:r>
        <w:rPr>
          <w:color w:val="1B377C"/>
          <w:sz w:val="18"/>
        </w:rPr>
        <w:t>činnosti</w:t>
      </w:r>
      <w:r>
        <w:rPr>
          <w:color w:val="1B377C"/>
          <w:spacing w:val="31"/>
          <w:sz w:val="18"/>
        </w:rPr>
        <w:t> </w:t>
      </w:r>
      <w:r>
        <w:rPr>
          <w:color w:val="1B377C"/>
          <w:sz w:val="18"/>
        </w:rPr>
        <w:t>pro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aktivní</w:t>
      </w:r>
      <w:r>
        <w:rPr>
          <w:color w:val="1B377C"/>
          <w:spacing w:val="31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31"/>
          <w:sz w:val="18"/>
        </w:rPr>
        <w:t> </w:t>
      </w:r>
      <w:r>
        <w:rPr>
          <w:color w:val="1B377C"/>
          <w:sz w:val="18"/>
        </w:rPr>
        <w:t>smysluplné</w:t>
      </w:r>
      <w:r>
        <w:rPr>
          <w:color w:val="1B377C"/>
          <w:spacing w:val="31"/>
          <w:sz w:val="18"/>
        </w:rPr>
        <w:t> </w:t>
      </w:r>
      <w:r>
        <w:rPr>
          <w:color w:val="1B377C"/>
          <w:sz w:val="18"/>
        </w:rPr>
        <w:t>trávení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volného</w:t>
      </w:r>
      <w:r>
        <w:rPr>
          <w:color w:val="1B377C"/>
          <w:spacing w:val="31"/>
          <w:sz w:val="18"/>
        </w:rPr>
        <w:t> </w:t>
      </w:r>
      <w:r>
        <w:rPr>
          <w:color w:val="1B377C"/>
          <w:sz w:val="18"/>
        </w:rPr>
        <w:t>času</w:t>
      </w:r>
      <w:r>
        <w:rPr>
          <w:color w:val="1B377C"/>
          <w:spacing w:val="31"/>
          <w:sz w:val="18"/>
        </w:rPr>
        <w:t> </w:t>
      </w:r>
      <w:r>
        <w:rPr>
          <w:color w:val="1B377C"/>
          <w:sz w:val="18"/>
        </w:rPr>
        <w:t>ve</w:t>
      </w:r>
      <w:r>
        <w:rPr>
          <w:color w:val="1B377C"/>
          <w:spacing w:val="31"/>
          <w:sz w:val="18"/>
        </w:rPr>
        <w:t> </w:t>
      </w:r>
      <w:r>
        <w:rPr>
          <w:color w:val="1B377C"/>
          <w:spacing w:val="-2"/>
          <w:sz w:val="18"/>
        </w:rPr>
        <w:t>škole;</w:t>
      </w:r>
    </w:p>
    <w:p>
      <w:pPr>
        <w:pStyle w:val="ListParagraph"/>
        <w:numPr>
          <w:ilvl w:val="0"/>
          <w:numId w:val="2"/>
        </w:numPr>
        <w:tabs>
          <w:tab w:pos="1805" w:val="left" w:leader="none"/>
          <w:tab w:pos="1807" w:val="left" w:leader="none"/>
        </w:tabs>
        <w:spacing w:line="264" w:lineRule="auto" w:before="23" w:after="0"/>
        <w:ind w:left="1807" w:right="1351" w:hanging="256"/>
        <w:jc w:val="left"/>
        <w:rPr>
          <w:sz w:val="18"/>
        </w:rPr>
      </w:pPr>
      <w:r>
        <w:rPr>
          <w:color w:val="1B377C"/>
          <w:sz w:val="18"/>
        </w:rPr>
        <w:t>vytvářet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prostor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pro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rozvoj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zájmů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nadání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žáků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–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hry,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pohybové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aktivity,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rozvoj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sociálních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komunikačních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dovedností,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praktické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činnosti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uplatnitelné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v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běžném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životě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atd.;</w:t>
      </w:r>
    </w:p>
    <w:p>
      <w:pPr>
        <w:pStyle w:val="ListParagraph"/>
        <w:numPr>
          <w:ilvl w:val="0"/>
          <w:numId w:val="2"/>
        </w:numPr>
        <w:tabs>
          <w:tab w:pos="1805" w:val="left" w:leader="none"/>
          <w:tab w:pos="1807" w:val="left" w:leader="none"/>
        </w:tabs>
        <w:spacing w:line="264" w:lineRule="auto" w:before="2" w:after="0"/>
        <w:ind w:left="1807" w:right="1587" w:hanging="256"/>
        <w:jc w:val="left"/>
        <w:rPr>
          <w:sz w:val="18"/>
        </w:rPr>
      </w:pPr>
      <w:r>
        <w:rPr>
          <w:color w:val="1B377C"/>
          <w:sz w:val="18"/>
        </w:rPr>
        <w:t>zajistit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žákům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základní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životní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potřeby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všestrannou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pohodu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(wellbeing)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–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pitný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režim, </w:t>
      </w:r>
      <w:r>
        <w:rPr>
          <w:color w:val="1B377C"/>
          <w:w w:val="110"/>
          <w:sz w:val="18"/>
        </w:rPr>
        <w:t>pohybový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režim,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odpočinek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relaxaci,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osobní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hygienu,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bezpečnost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atd.;</w:t>
      </w:r>
    </w:p>
    <w:p>
      <w:pPr>
        <w:pStyle w:val="ListParagraph"/>
        <w:numPr>
          <w:ilvl w:val="0"/>
          <w:numId w:val="2"/>
        </w:numPr>
        <w:tabs>
          <w:tab w:pos="1805" w:val="left" w:leader="none"/>
          <w:tab w:pos="1807" w:val="left" w:leader="none"/>
        </w:tabs>
        <w:spacing w:line="264" w:lineRule="auto" w:before="2" w:after="0"/>
        <w:ind w:left="1807" w:right="1795" w:hanging="256"/>
        <w:jc w:val="left"/>
        <w:rPr>
          <w:sz w:val="18"/>
        </w:rPr>
      </w:pPr>
      <w:r>
        <w:rPr>
          <w:color w:val="1B377C"/>
          <w:spacing w:val="-2"/>
          <w:w w:val="110"/>
          <w:sz w:val="18"/>
        </w:rPr>
        <w:t>podílet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se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na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základní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diagnostice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žáků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a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odhalování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jejich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potřeb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podpory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a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rozvoje nadání;</w:t>
      </w:r>
    </w:p>
    <w:p>
      <w:pPr>
        <w:pStyle w:val="ListParagraph"/>
        <w:numPr>
          <w:ilvl w:val="0"/>
          <w:numId w:val="2"/>
        </w:numPr>
        <w:tabs>
          <w:tab w:pos="1805" w:val="left" w:leader="none"/>
          <w:tab w:pos="1807" w:val="left" w:leader="none"/>
        </w:tabs>
        <w:spacing w:line="264" w:lineRule="auto" w:before="2" w:after="0"/>
        <w:ind w:left="1807" w:right="1629" w:hanging="256"/>
        <w:jc w:val="left"/>
        <w:rPr>
          <w:sz w:val="18"/>
        </w:rPr>
      </w:pPr>
      <w:r>
        <w:rPr>
          <w:color w:val="1B377C"/>
          <w:w w:val="110"/>
          <w:sz w:val="18"/>
        </w:rPr>
        <w:t>uplatňovat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podpůrná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opatření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vůči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žákům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s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přiznanými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podpůrnými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opatřeními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(PPO) a žákům nadaných;</w:t>
      </w:r>
    </w:p>
    <w:p>
      <w:pPr>
        <w:pStyle w:val="ListParagraph"/>
        <w:numPr>
          <w:ilvl w:val="0"/>
          <w:numId w:val="2"/>
        </w:numPr>
        <w:tabs>
          <w:tab w:pos="1805" w:val="left" w:leader="none"/>
          <w:tab w:pos="1807" w:val="left" w:leader="none"/>
        </w:tabs>
        <w:spacing w:line="264" w:lineRule="auto" w:before="1" w:after="0"/>
        <w:ind w:left="1807" w:right="1267" w:hanging="256"/>
        <w:jc w:val="left"/>
        <w:rPr>
          <w:sz w:val="18"/>
        </w:rPr>
      </w:pPr>
      <w:r>
        <w:rPr>
          <w:color w:val="1B377C"/>
          <w:w w:val="110"/>
          <w:sz w:val="18"/>
        </w:rPr>
        <w:t>umožnit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žákům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osobní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přípravu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na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další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výuku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vypracování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domácích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úkolů,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pokud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s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tím souhlasí zákonní zástupci.</w:t>
      </w:r>
    </w:p>
    <w:p>
      <w:pPr>
        <w:pStyle w:val="BodyText"/>
      </w:pPr>
    </w:p>
    <w:p>
      <w:pPr>
        <w:pStyle w:val="BodyText"/>
      </w:pPr>
    </w:p>
    <w:p>
      <w:pPr>
        <w:pStyle w:val="Heading2"/>
        <w:spacing w:before="1"/>
        <w:rPr>
          <w:rFonts w:ascii="Cambria" w:hAnsi="Cambria"/>
        </w:rPr>
      </w:pPr>
      <w:r>
        <w:rPr>
          <w:rFonts w:ascii="Cambria" w:hAnsi="Cambria"/>
          <w:color w:val="3566FC"/>
          <w:w w:val="110"/>
        </w:rPr>
        <w:t>Cílem</w:t>
      </w:r>
      <w:r>
        <w:rPr>
          <w:rFonts w:ascii="Cambria" w:hAnsi="Cambria"/>
          <w:color w:val="3566FC"/>
          <w:spacing w:val="-1"/>
          <w:w w:val="110"/>
        </w:rPr>
        <w:t> </w:t>
      </w:r>
      <w:r>
        <w:rPr>
          <w:rFonts w:ascii="Cambria" w:hAnsi="Cambria"/>
          <w:color w:val="3566FC"/>
          <w:w w:val="110"/>
        </w:rPr>
        <w:t>ŠD</w:t>
      </w:r>
      <w:r>
        <w:rPr>
          <w:rFonts w:ascii="Cambria" w:hAnsi="Cambria"/>
          <w:color w:val="3566FC"/>
          <w:spacing w:val="-1"/>
          <w:w w:val="110"/>
        </w:rPr>
        <w:t> </w:t>
      </w:r>
      <w:r>
        <w:rPr>
          <w:rFonts w:ascii="Cambria" w:hAnsi="Cambria"/>
          <w:color w:val="3566FC"/>
          <w:w w:val="110"/>
        </w:rPr>
        <w:t>je u</w:t>
      </w:r>
      <w:r>
        <w:rPr>
          <w:rFonts w:ascii="Cambria" w:hAnsi="Cambria"/>
          <w:color w:val="3566FC"/>
          <w:spacing w:val="-1"/>
          <w:w w:val="110"/>
        </w:rPr>
        <w:t> </w:t>
      </w:r>
      <w:r>
        <w:rPr>
          <w:rFonts w:ascii="Cambria" w:hAnsi="Cambria"/>
          <w:color w:val="3566FC"/>
          <w:spacing w:val="-2"/>
          <w:w w:val="110"/>
        </w:rPr>
        <w:t>žáků: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40" w:lineRule="auto" w:before="166" w:after="0"/>
        <w:ind w:left="1806" w:right="0" w:hanging="254"/>
        <w:jc w:val="left"/>
        <w:rPr>
          <w:sz w:val="18"/>
        </w:rPr>
      </w:pPr>
      <w:r>
        <w:rPr>
          <w:color w:val="1B377C"/>
          <w:w w:val="105"/>
          <w:sz w:val="18"/>
        </w:rPr>
        <w:t>posilovat</w:t>
      </w:r>
      <w:r>
        <w:rPr>
          <w:color w:val="1B377C"/>
          <w:spacing w:val="7"/>
          <w:w w:val="105"/>
          <w:sz w:val="18"/>
        </w:rPr>
        <w:t> </w:t>
      </w:r>
      <w:r>
        <w:rPr>
          <w:color w:val="1B377C"/>
          <w:w w:val="105"/>
          <w:sz w:val="18"/>
        </w:rPr>
        <w:t>základní</w:t>
      </w:r>
      <w:r>
        <w:rPr>
          <w:color w:val="1B377C"/>
          <w:spacing w:val="7"/>
          <w:w w:val="105"/>
          <w:sz w:val="18"/>
        </w:rPr>
        <w:t> </w:t>
      </w:r>
      <w:r>
        <w:rPr>
          <w:color w:val="1B377C"/>
          <w:w w:val="105"/>
          <w:sz w:val="18"/>
        </w:rPr>
        <w:t>návyky</w:t>
      </w:r>
      <w:r>
        <w:rPr>
          <w:color w:val="1B377C"/>
          <w:spacing w:val="8"/>
          <w:w w:val="105"/>
          <w:sz w:val="18"/>
        </w:rPr>
        <w:t> </w:t>
      </w:r>
      <w:r>
        <w:rPr>
          <w:color w:val="1B377C"/>
          <w:w w:val="105"/>
          <w:sz w:val="18"/>
        </w:rPr>
        <w:t>sebeobsluhy,</w:t>
      </w:r>
      <w:r>
        <w:rPr>
          <w:color w:val="1B377C"/>
          <w:spacing w:val="7"/>
          <w:w w:val="105"/>
          <w:sz w:val="18"/>
        </w:rPr>
        <w:t> </w:t>
      </w:r>
      <w:r>
        <w:rPr>
          <w:color w:val="1B377C"/>
          <w:w w:val="105"/>
          <w:sz w:val="18"/>
        </w:rPr>
        <w:t>denního</w:t>
      </w:r>
      <w:r>
        <w:rPr>
          <w:color w:val="1B377C"/>
          <w:spacing w:val="8"/>
          <w:w w:val="105"/>
          <w:sz w:val="18"/>
        </w:rPr>
        <w:t> </w:t>
      </w:r>
      <w:r>
        <w:rPr>
          <w:color w:val="1B377C"/>
          <w:w w:val="105"/>
          <w:sz w:val="18"/>
        </w:rPr>
        <w:t>režimu</w:t>
      </w:r>
      <w:r>
        <w:rPr>
          <w:color w:val="1B377C"/>
          <w:spacing w:val="7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7"/>
          <w:w w:val="105"/>
          <w:sz w:val="18"/>
        </w:rPr>
        <w:t> </w:t>
      </w:r>
      <w:r>
        <w:rPr>
          <w:color w:val="1B377C"/>
          <w:w w:val="105"/>
          <w:sz w:val="18"/>
        </w:rPr>
        <w:t>zdravého</w:t>
      </w:r>
      <w:r>
        <w:rPr>
          <w:color w:val="1B377C"/>
          <w:spacing w:val="8"/>
          <w:w w:val="105"/>
          <w:sz w:val="18"/>
        </w:rPr>
        <w:t> </w:t>
      </w:r>
      <w:r>
        <w:rPr>
          <w:color w:val="1B377C"/>
          <w:w w:val="105"/>
          <w:sz w:val="18"/>
        </w:rPr>
        <w:t>životního</w:t>
      </w:r>
      <w:r>
        <w:rPr>
          <w:color w:val="1B377C"/>
          <w:spacing w:val="7"/>
          <w:w w:val="105"/>
          <w:sz w:val="18"/>
        </w:rPr>
        <w:t> </w:t>
      </w:r>
      <w:r>
        <w:rPr>
          <w:color w:val="1B377C"/>
          <w:spacing w:val="-2"/>
          <w:w w:val="105"/>
          <w:sz w:val="18"/>
        </w:rPr>
        <w:t>stylu;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40" w:lineRule="auto" w:before="23" w:after="0"/>
        <w:ind w:left="1806" w:right="0" w:hanging="254"/>
        <w:jc w:val="left"/>
        <w:rPr>
          <w:sz w:val="18"/>
        </w:rPr>
      </w:pPr>
      <w:r>
        <w:rPr>
          <w:color w:val="1B377C"/>
          <w:w w:val="105"/>
          <w:sz w:val="18"/>
        </w:rPr>
        <w:t>rozvíjet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schopnost účelně využívat a organizovat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svůj volný </w:t>
      </w:r>
      <w:r>
        <w:rPr>
          <w:color w:val="1B377C"/>
          <w:spacing w:val="-4"/>
          <w:w w:val="105"/>
          <w:sz w:val="18"/>
        </w:rPr>
        <w:t>čas;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40" w:lineRule="auto" w:before="23" w:after="0"/>
        <w:ind w:left="1806" w:right="0" w:hanging="254"/>
        <w:jc w:val="left"/>
        <w:rPr>
          <w:sz w:val="18"/>
        </w:rPr>
      </w:pPr>
      <w:r>
        <w:rPr>
          <w:color w:val="1B377C"/>
          <w:w w:val="105"/>
          <w:sz w:val="18"/>
        </w:rPr>
        <w:t>rozvíjet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osobní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zájmy a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hledat případně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nové zájmy</w:t>
      </w:r>
      <w:r>
        <w:rPr>
          <w:color w:val="1B377C"/>
          <w:spacing w:val="-1"/>
          <w:w w:val="105"/>
          <w:sz w:val="18"/>
        </w:rPr>
        <w:t> </w:t>
      </w:r>
      <w:r>
        <w:rPr>
          <w:color w:val="1B377C"/>
          <w:w w:val="105"/>
          <w:sz w:val="18"/>
        </w:rPr>
        <w:t>a </w:t>
      </w:r>
      <w:r>
        <w:rPr>
          <w:color w:val="1B377C"/>
          <w:spacing w:val="-2"/>
          <w:w w:val="105"/>
          <w:sz w:val="18"/>
        </w:rPr>
        <w:t>záliby;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40" w:lineRule="auto" w:before="22" w:after="0"/>
        <w:ind w:left="1806" w:right="0" w:hanging="254"/>
        <w:jc w:val="left"/>
        <w:rPr>
          <w:sz w:val="18"/>
        </w:rPr>
      </w:pPr>
      <w:r>
        <w:rPr>
          <w:color w:val="1B377C"/>
          <w:sz w:val="18"/>
        </w:rPr>
        <w:t>osvojovat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si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vhodné</w:t>
      </w:r>
      <w:r>
        <w:rPr>
          <w:color w:val="1B377C"/>
          <w:spacing w:val="30"/>
          <w:sz w:val="18"/>
        </w:rPr>
        <w:t> </w:t>
      </w:r>
      <w:r>
        <w:rPr>
          <w:color w:val="1B377C"/>
          <w:sz w:val="18"/>
        </w:rPr>
        <w:t>formy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komunikace</w:t>
      </w:r>
      <w:r>
        <w:rPr>
          <w:color w:val="1B377C"/>
          <w:spacing w:val="30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spolupráce</w:t>
      </w:r>
      <w:r>
        <w:rPr>
          <w:color w:val="1B377C"/>
          <w:spacing w:val="30"/>
          <w:sz w:val="18"/>
        </w:rPr>
        <w:t> </w:t>
      </w:r>
      <w:r>
        <w:rPr>
          <w:color w:val="1B377C"/>
          <w:sz w:val="18"/>
        </w:rPr>
        <w:t>s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ostatními</w:t>
      </w:r>
      <w:r>
        <w:rPr>
          <w:color w:val="1B377C"/>
          <w:spacing w:val="30"/>
          <w:sz w:val="18"/>
        </w:rPr>
        <w:t> </w:t>
      </w:r>
      <w:r>
        <w:rPr>
          <w:color w:val="1B377C"/>
          <w:sz w:val="18"/>
        </w:rPr>
        <w:t>žáky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30"/>
          <w:sz w:val="18"/>
        </w:rPr>
        <w:t> </w:t>
      </w:r>
      <w:r>
        <w:rPr>
          <w:color w:val="1B377C"/>
          <w:spacing w:val="-2"/>
          <w:sz w:val="18"/>
        </w:rPr>
        <w:t>dospělými;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40" w:lineRule="auto" w:before="23" w:after="0"/>
        <w:ind w:left="1806" w:right="0" w:hanging="254"/>
        <w:jc w:val="left"/>
        <w:rPr>
          <w:sz w:val="18"/>
        </w:rPr>
      </w:pPr>
      <w:r>
        <w:rPr>
          <w:color w:val="1B377C"/>
          <w:sz w:val="18"/>
        </w:rPr>
        <w:t>dodržovat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společná</w:t>
      </w:r>
      <w:r>
        <w:rPr>
          <w:color w:val="1B377C"/>
          <w:spacing w:val="30"/>
          <w:sz w:val="18"/>
        </w:rPr>
        <w:t> </w:t>
      </w:r>
      <w:r>
        <w:rPr>
          <w:color w:val="1B377C"/>
          <w:sz w:val="18"/>
        </w:rPr>
        <w:t>pravidla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života</w:t>
      </w:r>
      <w:r>
        <w:rPr>
          <w:color w:val="1B377C"/>
          <w:spacing w:val="30"/>
          <w:sz w:val="18"/>
        </w:rPr>
        <w:t> </w:t>
      </w:r>
      <w:r>
        <w:rPr>
          <w:color w:val="1B377C"/>
          <w:sz w:val="18"/>
        </w:rPr>
        <w:t>ve</w:t>
      </w:r>
      <w:r>
        <w:rPr>
          <w:color w:val="1B377C"/>
          <w:spacing w:val="30"/>
          <w:sz w:val="18"/>
        </w:rPr>
        <w:t> </w:t>
      </w:r>
      <w:r>
        <w:rPr>
          <w:color w:val="1B377C"/>
          <w:sz w:val="18"/>
        </w:rPr>
        <w:t>ŠD,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uplatňovat</w:t>
      </w:r>
      <w:r>
        <w:rPr>
          <w:color w:val="1B377C"/>
          <w:spacing w:val="30"/>
          <w:sz w:val="18"/>
        </w:rPr>
        <w:t> </w:t>
      </w:r>
      <w:r>
        <w:rPr>
          <w:color w:val="1B377C"/>
          <w:sz w:val="18"/>
        </w:rPr>
        <w:t>základní</w:t>
      </w:r>
      <w:r>
        <w:rPr>
          <w:color w:val="1B377C"/>
          <w:spacing w:val="30"/>
          <w:sz w:val="18"/>
        </w:rPr>
        <w:t> </w:t>
      </w:r>
      <w:r>
        <w:rPr>
          <w:color w:val="1B377C"/>
          <w:sz w:val="18"/>
        </w:rPr>
        <w:t>tradice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30"/>
          <w:sz w:val="18"/>
        </w:rPr>
        <w:t> </w:t>
      </w:r>
      <w:r>
        <w:rPr>
          <w:color w:val="1B377C"/>
          <w:sz w:val="18"/>
        </w:rPr>
        <w:t>rituály</w:t>
      </w:r>
      <w:r>
        <w:rPr>
          <w:color w:val="1B377C"/>
          <w:spacing w:val="29"/>
          <w:sz w:val="18"/>
        </w:rPr>
        <w:t> </w:t>
      </w:r>
      <w:r>
        <w:rPr>
          <w:color w:val="1B377C"/>
          <w:spacing w:val="-2"/>
          <w:sz w:val="18"/>
        </w:rPr>
        <w:t>školy;</w:t>
      </w:r>
    </w:p>
    <w:p>
      <w:pPr>
        <w:pStyle w:val="ListParagraph"/>
        <w:numPr>
          <w:ilvl w:val="0"/>
          <w:numId w:val="2"/>
        </w:numPr>
        <w:tabs>
          <w:tab w:pos="1806" w:val="left" w:leader="none"/>
        </w:tabs>
        <w:spacing w:line="240" w:lineRule="auto" w:before="23" w:after="0"/>
        <w:ind w:left="1806" w:right="0" w:hanging="254"/>
        <w:jc w:val="left"/>
        <w:rPr>
          <w:sz w:val="18"/>
        </w:rPr>
      </w:pPr>
      <w:r>
        <w:rPr>
          <w:color w:val="1B377C"/>
          <w:w w:val="105"/>
          <w:sz w:val="18"/>
        </w:rPr>
        <w:t>rozvíjet</w:t>
      </w:r>
      <w:r>
        <w:rPr>
          <w:color w:val="1B377C"/>
          <w:spacing w:val="1"/>
          <w:w w:val="105"/>
          <w:sz w:val="18"/>
        </w:rPr>
        <w:t> </w:t>
      </w:r>
      <w:r>
        <w:rPr>
          <w:color w:val="1B377C"/>
          <w:w w:val="105"/>
          <w:sz w:val="18"/>
        </w:rPr>
        <w:t>odolnost</w:t>
      </w:r>
      <w:r>
        <w:rPr>
          <w:color w:val="1B377C"/>
          <w:spacing w:val="2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2"/>
          <w:w w:val="105"/>
          <w:sz w:val="18"/>
        </w:rPr>
        <w:t> </w:t>
      </w:r>
      <w:r>
        <w:rPr>
          <w:color w:val="1B377C"/>
          <w:w w:val="105"/>
          <w:sz w:val="18"/>
        </w:rPr>
        <w:t>vytrvalost,</w:t>
      </w:r>
      <w:r>
        <w:rPr>
          <w:color w:val="1B377C"/>
          <w:spacing w:val="2"/>
          <w:w w:val="105"/>
          <w:sz w:val="18"/>
        </w:rPr>
        <w:t> </w:t>
      </w:r>
      <w:r>
        <w:rPr>
          <w:color w:val="1B377C"/>
          <w:w w:val="105"/>
          <w:sz w:val="18"/>
        </w:rPr>
        <w:t>překonávat</w:t>
      </w:r>
      <w:r>
        <w:rPr>
          <w:color w:val="1B377C"/>
          <w:spacing w:val="2"/>
          <w:w w:val="105"/>
          <w:sz w:val="18"/>
        </w:rPr>
        <w:t> </w:t>
      </w:r>
      <w:r>
        <w:rPr>
          <w:color w:val="1B377C"/>
          <w:w w:val="105"/>
          <w:sz w:val="18"/>
        </w:rPr>
        <w:t>běžné</w:t>
      </w:r>
      <w:r>
        <w:rPr>
          <w:color w:val="1B377C"/>
          <w:spacing w:val="2"/>
          <w:w w:val="105"/>
          <w:sz w:val="18"/>
        </w:rPr>
        <w:t> </w:t>
      </w:r>
      <w:r>
        <w:rPr>
          <w:color w:val="1B377C"/>
          <w:spacing w:val="-2"/>
          <w:w w:val="105"/>
          <w:sz w:val="18"/>
        </w:rPr>
        <w:t>překážky;</w:t>
      </w:r>
    </w:p>
    <w:p>
      <w:pPr>
        <w:pStyle w:val="ListParagraph"/>
        <w:numPr>
          <w:ilvl w:val="0"/>
          <w:numId w:val="2"/>
        </w:numPr>
        <w:tabs>
          <w:tab w:pos="1805" w:val="left" w:leader="none"/>
          <w:tab w:pos="1807" w:val="left" w:leader="none"/>
        </w:tabs>
        <w:spacing w:line="264" w:lineRule="auto" w:before="22" w:after="0"/>
        <w:ind w:left="1807" w:right="1525" w:hanging="256"/>
        <w:jc w:val="left"/>
        <w:rPr>
          <w:sz w:val="18"/>
        </w:rPr>
      </w:pPr>
      <w:r>
        <w:rPr>
          <w:color w:val="1B377C"/>
          <w:sz w:val="18"/>
        </w:rPr>
        <w:t>usilovat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o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vzájemný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respekt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toleranci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mezi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žáky,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posilovat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sebevědomí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odpovědnost </w:t>
      </w:r>
      <w:r>
        <w:rPr>
          <w:color w:val="1B377C"/>
          <w:w w:val="110"/>
          <w:sz w:val="18"/>
        </w:rPr>
        <w:t>vůči sobě i jiným;</w:t>
      </w:r>
    </w:p>
    <w:p>
      <w:pPr>
        <w:pStyle w:val="ListParagraph"/>
        <w:numPr>
          <w:ilvl w:val="0"/>
          <w:numId w:val="2"/>
        </w:numPr>
        <w:tabs>
          <w:tab w:pos="1805" w:val="left" w:leader="none"/>
          <w:tab w:pos="1807" w:val="left" w:leader="none"/>
        </w:tabs>
        <w:spacing w:line="264" w:lineRule="auto" w:before="2" w:after="0"/>
        <w:ind w:left="1807" w:right="1639" w:hanging="256"/>
        <w:jc w:val="left"/>
        <w:rPr>
          <w:sz w:val="18"/>
        </w:rPr>
      </w:pPr>
      <w:r>
        <w:rPr>
          <w:color w:val="1B377C"/>
          <w:w w:val="105"/>
          <w:sz w:val="18"/>
        </w:rPr>
        <w:t>posilovat v rámci neformálního vzdělávání klíčové kompetence, oborové (předmětové) vědomosti, dovednosti a postoje získané ve výuce.</w:t>
      </w:r>
    </w:p>
    <w:p>
      <w:pPr>
        <w:pStyle w:val="BodyText"/>
        <w:spacing w:line="264" w:lineRule="auto" w:before="142"/>
        <w:ind w:left="1807" w:right="1713"/>
      </w:pPr>
      <w:r>
        <w:rPr>
          <w:color w:val="1B377C"/>
        </w:rPr>
        <w:t>Činnost</w:t>
      </w:r>
      <w:r>
        <w:rPr>
          <w:color w:val="1B377C"/>
          <w:spacing w:val="40"/>
        </w:rPr>
        <w:t> </w:t>
      </w:r>
      <w:r>
        <w:rPr>
          <w:color w:val="1B377C"/>
        </w:rPr>
        <w:t>ŠD</w:t>
      </w:r>
      <w:r>
        <w:rPr>
          <w:color w:val="1B377C"/>
          <w:spacing w:val="40"/>
        </w:rPr>
        <w:t> </w:t>
      </w:r>
      <w:r>
        <w:rPr>
          <w:color w:val="1B377C"/>
        </w:rPr>
        <w:t>je</w:t>
      </w:r>
      <w:r>
        <w:rPr>
          <w:color w:val="1B377C"/>
          <w:spacing w:val="40"/>
        </w:rPr>
        <w:t> </w:t>
      </w:r>
      <w:r>
        <w:rPr>
          <w:color w:val="1B377C"/>
        </w:rPr>
        <w:t>určena</w:t>
      </w:r>
      <w:r>
        <w:rPr>
          <w:color w:val="1B377C"/>
          <w:spacing w:val="40"/>
        </w:rPr>
        <w:t> </w:t>
      </w:r>
      <w:r>
        <w:rPr>
          <w:color w:val="1B377C"/>
        </w:rPr>
        <w:t>žákům</w:t>
      </w:r>
      <w:r>
        <w:rPr>
          <w:color w:val="1B377C"/>
          <w:spacing w:val="40"/>
        </w:rPr>
        <w:t> </w:t>
      </w:r>
      <w:r>
        <w:rPr>
          <w:color w:val="1B377C"/>
        </w:rPr>
        <w:t>1.</w:t>
      </w:r>
      <w:r>
        <w:rPr>
          <w:color w:val="1B377C"/>
          <w:spacing w:val="40"/>
        </w:rPr>
        <w:t> </w:t>
      </w:r>
      <w:r>
        <w:rPr>
          <w:color w:val="1B377C"/>
        </w:rPr>
        <w:t>stupně,</w:t>
      </w:r>
      <w:r>
        <w:rPr>
          <w:color w:val="1B377C"/>
          <w:spacing w:val="40"/>
        </w:rPr>
        <w:t> </w:t>
      </w:r>
      <w:r>
        <w:rPr>
          <w:color w:val="1B377C"/>
        </w:rPr>
        <w:t>kteří</w:t>
      </w:r>
      <w:r>
        <w:rPr>
          <w:color w:val="1B377C"/>
          <w:spacing w:val="40"/>
        </w:rPr>
        <w:t> </w:t>
      </w:r>
      <w:r>
        <w:rPr>
          <w:color w:val="1B377C"/>
        </w:rPr>
        <w:t>byli</w:t>
      </w:r>
      <w:r>
        <w:rPr>
          <w:color w:val="1B377C"/>
          <w:spacing w:val="40"/>
        </w:rPr>
        <w:t> </w:t>
      </w:r>
      <w:r>
        <w:rPr>
          <w:color w:val="1B377C"/>
        </w:rPr>
        <w:t>prostřednictvím</w:t>
      </w:r>
      <w:r>
        <w:rPr>
          <w:color w:val="1B377C"/>
          <w:spacing w:val="40"/>
        </w:rPr>
        <w:t> </w:t>
      </w:r>
      <w:r>
        <w:rPr>
          <w:color w:val="1B377C"/>
        </w:rPr>
        <w:t>zákonných</w:t>
      </w:r>
      <w:r>
        <w:rPr>
          <w:color w:val="1B377C"/>
          <w:spacing w:val="40"/>
        </w:rPr>
        <w:t> </w:t>
      </w:r>
      <w:r>
        <w:rPr>
          <w:color w:val="1B377C"/>
        </w:rPr>
        <w:t>zástupců </w:t>
      </w:r>
      <w:r>
        <w:rPr>
          <w:color w:val="1B377C"/>
          <w:w w:val="110"/>
        </w:rPr>
        <w:t>přihlášeni k pravidelné docházce do ŠD a byli přijati.</w:t>
      </w:r>
    </w:p>
    <w:p>
      <w:pPr>
        <w:spacing w:after="0" w:line="264" w:lineRule="auto"/>
        <w:sectPr>
          <w:pgSz w:w="11910" w:h="16840"/>
          <w:pgMar w:header="0" w:footer="579" w:top="1320" w:bottom="760" w:left="1140" w:right="0"/>
        </w:sectPr>
      </w:pPr>
    </w:p>
    <w:p>
      <w:pPr>
        <w:pStyle w:val="Heading1"/>
        <w:numPr>
          <w:ilvl w:val="0"/>
          <w:numId w:val="1"/>
        </w:numPr>
        <w:tabs>
          <w:tab w:pos="827" w:val="left" w:leader="none"/>
        </w:tabs>
        <w:spacing w:line="204" w:lineRule="auto" w:before="140" w:after="0"/>
        <w:ind w:left="107" w:right="2740" w:firstLine="0"/>
        <w:jc w:val="left"/>
      </w:pPr>
      <w:r>
        <w:rPr>
          <w:color w:val="3566FC"/>
          <w:spacing w:val="-2"/>
          <w:w w:val="110"/>
        </w:rPr>
        <w:t>Přijímání</w:t>
      </w:r>
      <w:r>
        <w:rPr>
          <w:color w:val="3566FC"/>
          <w:spacing w:val="-24"/>
          <w:w w:val="110"/>
        </w:rPr>
        <w:t> </w:t>
      </w:r>
      <w:r>
        <w:rPr>
          <w:color w:val="3566FC"/>
          <w:spacing w:val="-2"/>
          <w:w w:val="110"/>
        </w:rPr>
        <w:t>žáků</w:t>
      </w:r>
      <w:r>
        <w:rPr>
          <w:color w:val="3566FC"/>
          <w:spacing w:val="-24"/>
          <w:w w:val="110"/>
        </w:rPr>
        <w:t> </w:t>
      </w:r>
      <w:r>
        <w:rPr>
          <w:color w:val="3566FC"/>
          <w:spacing w:val="-2"/>
          <w:w w:val="110"/>
        </w:rPr>
        <w:t>do</w:t>
      </w:r>
      <w:r>
        <w:rPr>
          <w:color w:val="3566FC"/>
          <w:spacing w:val="-24"/>
          <w:w w:val="110"/>
        </w:rPr>
        <w:t> </w:t>
      </w:r>
      <w:r>
        <w:rPr>
          <w:color w:val="3566FC"/>
          <w:spacing w:val="-2"/>
          <w:w w:val="110"/>
        </w:rPr>
        <w:t>školní</w:t>
      </w:r>
      <w:r>
        <w:rPr>
          <w:color w:val="3566FC"/>
          <w:spacing w:val="-24"/>
          <w:w w:val="110"/>
        </w:rPr>
        <w:t> </w:t>
      </w:r>
      <w:r>
        <w:rPr>
          <w:color w:val="3566FC"/>
          <w:spacing w:val="-2"/>
          <w:w w:val="110"/>
        </w:rPr>
        <w:t>družiny </w:t>
      </w:r>
      <w:r>
        <w:rPr>
          <w:color w:val="3566FC"/>
          <w:w w:val="110"/>
        </w:rPr>
        <w:t>a režim školní družiny</w:t>
      </w:r>
    </w:p>
    <w:p>
      <w:pPr>
        <w:pStyle w:val="BodyText"/>
        <w:spacing w:before="10"/>
        <w:rPr>
          <w:rFonts w:ascii="Cambria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791999</wp:posOffset>
                </wp:positionH>
                <wp:positionV relativeFrom="paragraph">
                  <wp:posOffset>148265</wp:posOffset>
                </wp:positionV>
                <wp:extent cx="597662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1.674479pt;width:470.6pt;height:.1pt;mso-position-horizontal-relative:page;mso-position-vertical-relative:paragraph;z-index:-15721472;mso-wrap-distance-left:0;mso-wrap-distance-right:0" id="docshape19" coordorigin="1247,233" coordsize="9412,0" path="m1247,233l10658,233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64" w:lineRule="auto" w:before="424"/>
        <w:ind w:left="1808" w:right="1222"/>
      </w:pPr>
      <w:r>
        <w:rPr>
          <w:color w:val="1B377C"/>
          <w:w w:val="110"/>
        </w:rPr>
        <w:t>Žáci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jsou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přijímáni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k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pravidelné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docházce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do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ŠD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na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základě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vyplněné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písemné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přihlášky </w:t>
      </w:r>
      <w:r>
        <w:rPr>
          <w:color w:val="1B377C"/>
          <w:spacing w:val="-2"/>
          <w:w w:val="110"/>
        </w:rPr>
        <w:t>podepsané</w:t>
      </w:r>
      <w:r>
        <w:rPr>
          <w:color w:val="1B377C"/>
          <w:spacing w:val="-3"/>
          <w:w w:val="110"/>
        </w:rPr>
        <w:t> </w:t>
      </w:r>
      <w:r>
        <w:rPr>
          <w:color w:val="1B377C"/>
          <w:spacing w:val="-2"/>
          <w:w w:val="110"/>
        </w:rPr>
        <w:t>zákonným</w:t>
      </w:r>
      <w:r>
        <w:rPr>
          <w:color w:val="1B377C"/>
          <w:spacing w:val="-3"/>
          <w:w w:val="110"/>
        </w:rPr>
        <w:t> </w:t>
      </w:r>
      <w:r>
        <w:rPr>
          <w:color w:val="1B377C"/>
          <w:spacing w:val="-2"/>
          <w:w w:val="110"/>
        </w:rPr>
        <w:t>zástupcem</w:t>
      </w:r>
      <w:r>
        <w:rPr>
          <w:color w:val="1B377C"/>
          <w:spacing w:val="-3"/>
          <w:w w:val="110"/>
        </w:rPr>
        <w:t> </w:t>
      </w:r>
      <w:r>
        <w:rPr>
          <w:color w:val="1B377C"/>
          <w:spacing w:val="-2"/>
          <w:w w:val="110"/>
        </w:rPr>
        <w:t>a</w:t>
      </w:r>
      <w:r>
        <w:rPr>
          <w:color w:val="1B377C"/>
          <w:spacing w:val="-3"/>
          <w:w w:val="110"/>
        </w:rPr>
        <w:t> </w:t>
      </w:r>
      <w:r>
        <w:rPr>
          <w:color w:val="1B377C"/>
          <w:spacing w:val="-2"/>
          <w:w w:val="110"/>
        </w:rPr>
        <w:t>po</w:t>
      </w:r>
      <w:r>
        <w:rPr>
          <w:color w:val="1B377C"/>
          <w:spacing w:val="-3"/>
          <w:w w:val="110"/>
        </w:rPr>
        <w:t> </w:t>
      </w:r>
      <w:r>
        <w:rPr>
          <w:color w:val="1B377C"/>
          <w:spacing w:val="-2"/>
          <w:w w:val="110"/>
        </w:rPr>
        <w:t>uhrazení</w:t>
      </w:r>
      <w:r>
        <w:rPr>
          <w:color w:val="1B377C"/>
          <w:spacing w:val="-3"/>
          <w:w w:val="110"/>
        </w:rPr>
        <w:t> </w:t>
      </w:r>
      <w:r>
        <w:rPr>
          <w:color w:val="1B377C"/>
          <w:spacing w:val="-2"/>
          <w:w w:val="110"/>
        </w:rPr>
        <w:t>finančního</w:t>
      </w:r>
      <w:r>
        <w:rPr>
          <w:color w:val="1B377C"/>
          <w:spacing w:val="-3"/>
          <w:w w:val="110"/>
        </w:rPr>
        <w:t> </w:t>
      </w:r>
      <w:r>
        <w:rPr>
          <w:color w:val="1B377C"/>
          <w:spacing w:val="-2"/>
          <w:w w:val="110"/>
        </w:rPr>
        <w:t>příspěvku</w:t>
      </w:r>
      <w:r>
        <w:rPr>
          <w:color w:val="1B377C"/>
          <w:spacing w:val="-3"/>
          <w:w w:val="110"/>
        </w:rPr>
        <w:t> </w:t>
      </w:r>
      <w:r>
        <w:rPr>
          <w:color w:val="1B377C"/>
          <w:spacing w:val="-2"/>
          <w:w w:val="110"/>
        </w:rPr>
        <w:t>stanoveného</w:t>
      </w:r>
      <w:r>
        <w:rPr>
          <w:color w:val="1B377C"/>
          <w:spacing w:val="-3"/>
          <w:w w:val="110"/>
        </w:rPr>
        <w:t> </w:t>
      </w:r>
      <w:r>
        <w:rPr>
          <w:color w:val="1B377C"/>
          <w:spacing w:val="-2"/>
          <w:w w:val="110"/>
        </w:rPr>
        <w:t>školou. </w:t>
      </w:r>
      <w:r>
        <w:rPr>
          <w:color w:val="1B377C"/>
          <w:w w:val="110"/>
        </w:rPr>
        <w:t>Ředitel/ka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školy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stanoví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výši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úplaty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nejpozději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30.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června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předchozího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školního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roku.</w:t>
      </w:r>
    </w:p>
    <w:p>
      <w:pPr>
        <w:pStyle w:val="BodyText"/>
        <w:spacing w:line="244" w:lineRule="auto" w:before="3"/>
        <w:ind w:left="1808" w:right="1222"/>
      </w:pPr>
      <w:r>
        <w:rPr>
          <w:color w:val="1B377C"/>
        </w:rPr>
        <w:t>Všechny</w:t>
      </w:r>
      <w:r>
        <w:rPr>
          <w:color w:val="1B377C"/>
          <w:spacing w:val="27"/>
        </w:rPr>
        <w:t> </w:t>
      </w:r>
      <w:r>
        <w:rPr>
          <w:color w:val="1B377C"/>
        </w:rPr>
        <w:t>náležitosti</w:t>
      </w:r>
      <w:r>
        <w:rPr>
          <w:color w:val="1B377C"/>
          <w:spacing w:val="27"/>
        </w:rPr>
        <w:t> </w:t>
      </w:r>
      <w:r>
        <w:rPr>
          <w:color w:val="1B377C"/>
        </w:rPr>
        <w:t>týkající</w:t>
      </w:r>
      <w:r>
        <w:rPr>
          <w:color w:val="1B377C"/>
          <w:spacing w:val="27"/>
        </w:rPr>
        <w:t> </w:t>
      </w:r>
      <w:r>
        <w:rPr>
          <w:color w:val="1B377C"/>
        </w:rPr>
        <w:t>se</w:t>
      </w:r>
      <w:r>
        <w:rPr>
          <w:color w:val="1B377C"/>
          <w:spacing w:val="27"/>
        </w:rPr>
        <w:t> </w:t>
      </w:r>
      <w:r>
        <w:rPr>
          <w:color w:val="1B377C"/>
        </w:rPr>
        <w:t>přijetí</w:t>
      </w:r>
      <w:r>
        <w:rPr>
          <w:color w:val="1B377C"/>
          <w:spacing w:val="27"/>
        </w:rPr>
        <w:t> </w:t>
      </w:r>
      <w:r>
        <w:rPr>
          <w:color w:val="1B377C"/>
        </w:rPr>
        <w:t>k</w:t>
      </w:r>
      <w:r>
        <w:rPr>
          <w:color w:val="1B377C"/>
          <w:spacing w:val="27"/>
        </w:rPr>
        <w:t> </w:t>
      </w:r>
      <w:r>
        <w:rPr>
          <w:color w:val="1B377C"/>
        </w:rPr>
        <w:t>pravidelné</w:t>
      </w:r>
      <w:r>
        <w:rPr>
          <w:color w:val="1B377C"/>
          <w:spacing w:val="27"/>
        </w:rPr>
        <w:t> </w:t>
      </w:r>
      <w:r>
        <w:rPr>
          <w:color w:val="1B377C"/>
        </w:rPr>
        <w:t>docházce</w:t>
      </w:r>
      <w:r>
        <w:rPr>
          <w:color w:val="1B377C"/>
          <w:spacing w:val="27"/>
        </w:rPr>
        <w:t> </w:t>
      </w:r>
      <w:r>
        <w:rPr>
          <w:color w:val="1B377C"/>
        </w:rPr>
        <w:t>do</w:t>
      </w:r>
      <w:r>
        <w:rPr>
          <w:color w:val="1B377C"/>
          <w:spacing w:val="27"/>
        </w:rPr>
        <w:t> </w:t>
      </w:r>
      <w:r>
        <w:rPr>
          <w:color w:val="1B377C"/>
        </w:rPr>
        <w:t>ŠD</w:t>
      </w:r>
      <w:r>
        <w:rPr>
          <w:color w:val="1B377C"/>
          <w:spacing w:val="27"/>
        </w:rPr>
        <w:t> </w:t>
      </w:r>
      <w:r>
        <w:rPr>
          <w:color w:val="1B377C"/>
        </w:rPr>
        <w:t>a</w:t>
      </w:r>
      <w:r>
        <w:rPr>
          <w:color w:val="1B377C"/>
          <w:spacing w:val="27"/>
        </w:rPr>
        <w:t> </w:t>
      </w:r>
      <w:r>
        <w:rPr>
          <w:color w:val="1B377C"/>
        </w:rPr>
        <w:t>k</w:t>
      </w:r>
      <w:r>
        <w:rPr>
          <w:color w:val="1B377C"/>
          <w:spacing w:val="27"/>
        </w:rPr>
        <w:t> </w:t>
      </w:r>
      <w:r>
        <w:rPr>
          <w:color w:val="1B377C"/>
        </w:rPr>
        <w:t>provozu</w:t>
      </w:r>
      <w:r>
        <w:rPr>
          <w:color w:val="1B377C"/>
          <w:spacing w:val="27"/>
        </w:rPr>
        <w:t> </w:t>
      </w:r>
      <w:r>
        <w:rPr>
          <w:color w:val="1B377C"/>
        </w:rPr>
        <w:t>ŠD</w:t>
      </w:r>
      <w:r>
        <w:rPr>
          <w:color w:val="1B377C"/>
          <w:spacing w:val="27"/>
        </w:rPr>
        <w:t> </w:t>
      </w:r>
      <w:r>
        <w:rPr>
          <w:color w:val="1B377C"/>
        </w:rPr>
        <w:t>jsou součástí vnitřního řádu ŠD a jsou uvedeny i na </w:t>
      </w:r>
      <w:r>
        <w:rPr>
          <w:rFonts w:ascii="Arial" w:hAnsi="Arial"/>
          <w:i/>
          <w:color w:val="4975FC"/>
          <w:u w:val="single" w:color="4975FC"/>
        </w:rPr>
        <w:t>webu</w:t>
      </w:r>
      <w:r>
        <w:rPr>
          <w:rFonts w:ascii="Arial" w:hAnsi="Arial"/>
          <w:i/>
          <w:color w:val="4975FC"/>
          <w:spacing w:val="24"/>
          <w:u w:val="single" w:color="4975FC"/>
        </w:rPr>
        <w:t> </w:t>
      </w:r>
      <w:r>
        <w:rPr>
          <w:rFonts w:ascii="Arial" w:hAnsi="Arial"/>
          <w:i/>
          <w:color w:val="4975FC"/>
          <w:u w:val="single" w:color="4975FC"/>
        </w:rPr>
        <w:t>školy</w:t>
      </w:r>
      <w:r>
        <w:rPr>
          <w:color w:val="1B377C"/>
          <w:u w:val="none"/>
        </w:rPr>
        <w:t>. Kapacita ŠD je </w:t>
      </w:r>
      <w:r>
        <w:rPr>
          <w:rFonts w:ascii="Courier New" w:hAnsi="Courier New"/>
          <w:b/>
          <w:color w:val="1B377C"/>
          <w:u w:val="none"/>
        </w:rPr>
        <w:t>1</w:t>
      </w:r>
      <w:r>
        <w:rPr>
          <w:rFonts w:ascii="Arial Black" w:hAnsi="Arial Black"/>
          <w:color w:val="1B377C"/>
          <w:u w:val="none"/>
        </w:rPr>
        <w:t>00 žáků</w:t>
      </w:r>
      <w:r>
        <w:rPr>
          <w:color w:val="1B377C"/>
          <w:u w:val="none"/>
        </w:rPr>
        <w:t>.</w:t>
      </w:r>
    </w:p>
    <w:p>
      <w:pPr>
        <w:pStyle w:val="BodyText"/>
        <w:spacing w:line="264" w:lineRule="auto" w:before="139"/>
        <w:ind w:left="1808" w:right="1713"/>
      </w:pPr>
      <w:r>
        <w:rPr>
          <w:color w:val="1B377C"/>
          <w:w w:val="105"/>
        </w:rPr>
        <w:t>O zařazení žáka do ŠD, případně o jeho vyloučení pro opakované porušování řádu ŠD, rozhoduje ředitel/ka školy. Informaci obdrží zákonný zástupce elektronicky, včetně postupu pro odvolání proti rozhodnutí.</w:t>
      </w:r>
    </w:p>
    <w:p>
      <w:pPr>
        <w:pStyle w:val="BodyText"/>
        <w:spacing w:line="237" w:lineRule="auto" w:before="127"/>
        <w:ind w:left="1808" w:right="1492"/>
      </w:pPr>
      <w:r>
        <w:rPr>
          <w:color w:val="1B377C"/>
          <w:w w:val="105"/>
        </w:rPr>
        <w:t>ŠD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zahajuje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svou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činnost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před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zahájením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výuky</w:t>
      </w:r>
      <w:r>
        <w:rPr>
          <w:color w:val="1B377C"/>
          <w:spacing w:val="-5"/>
          <w:w w:val="105"/>
        </w:rPr>
        <w:t> </w:t>
      </w:r>
      <w:r>
        <w:rPr>
          <w:rFonts w:ascii="Arial Black" w:hAnsi="Arial Black"/>
          <w:color w:val="1B377C"/>
          <w:w w:val="105"/>
        </w:rPr>
        <w:t>od</w:t>
      </w:r>
      <w:r>
        <w:rPr>
          <w:rFonts w:ascii="Arial Black" w:hAnsi="Arial Black"/>
          <w:color w:val="1B377C"/>
          <w:spacing w:val="-9"/>
          <w:w w:val="105"/>
        </w:rPr>
        <w:t> </w:t>
      </w:r>
      <w:r>
        <w:rPr>
          <w:rFonts w:ascii="Arial Black" w:hAnsi="Arial Black"/>
          <w:color w:val="1B377C"/>
          <w:w w:val="105"/>
        </w:rPr>
        <w:t>6.00</w:t>
      </w:r>
      <w:r>
        <w:rPr>
          <w:rFonts w:ascii="Arial Black" w:hAnsi="Arial Black"/>
          <w:color w:val="1B377C"/>
          <w:spacing w:val="-9"/>
          <w:w w:val="105"/>
        </w:rPr>
        <w:t> </w:t>
      </w:r>
      <w:r>
        <w:rPr>
          <w:rFonts w:ascii="Arial Black" w:hAnsi="Arial Black"/>
          <w:color w:val="1B377C"/>
          <w:w w:val="105"/>
        </w:rPr>
        <w:t>do</w:t>
      </w:r>
      <w:r>
        <w:rPr>
          <w:rFonts w:ascii="Arial Black" w:hAnsi="Arial Black"/>
          <w:color w:val="1B377C"/>
          <w:spacing w:val="-9"/>
          <w:w w:val="105"/>
        </w:rPr>
        <w:t> </w:t>
      </w:r>
      <w:r>
        <w:rPr>
          <w:rFonts w:ascii="Arial Black" w:hAnsi="Arial Black"/>
          <w:color w:val="1B377C"/>
          <w:w w:val="105"/>
        </w:rPr>
        <w:t>7.30</w:t>
      </w:r>
      <w:r>
        <w:rPr>
          <w:color w:val="1B377C"/>
          <w:w w:val="105"/>
        </w:rPr>
        <w:t>.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V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adaptačním</w:t>
      </w:r>
      <w:r>
        <w:rPr>
          <w:color w:val="1B377C"/>
          <w:spacing w:val="-5"/>
          <w:w w:val="105"/>
        </w:rPr>
        <w:t> </w:t>
      </w:r>
      <w:r>
        <w:rPr>
          <w:color w:val="1B377C"/>
          <w:w w:val="105"/>
        </w:rPr>
        <w:t>období žáků 1. ročníku, kdy mají posunutý začátek výuky, fungují oddělení určená pro tyto žáky do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doby,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než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si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je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vyzvedne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třídní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učitel/ka.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Po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ukončení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výuky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funguje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ŠD</w:t>
      </w:r>
      <w:r>
        <w:rPr>
          <w:color w:val="1B377C"/>
          <w:spacing w:val="-4"/>
          <w:w w:val="105"/>
        </w:rPr>
        <w:t> </w:t>
      </w:r>
      <w:r>
        <w:rPr>
          <w:rFonts w:ascii="Arial Black" w:hAnsi="Arial Black"/>
          <w:color w:val="1B377C"/>
          <w:w w:val="105"/>
        </w:rPr>
        <w:t>od</w:t>
      </w:r>
      <w:r>
        <w:rPr>
          <w:rFonts w:ascii="Arial Black" w:hAnsi="Arial Black"/>
          <w:color w:val="1B377C"/>
          <w:spacing w:val="-8"/>
          <w:w w:val="105"/>
        </w:rPr>
        <w:t> </w:t>
      </w:r>
      <w:r>
        <w:rPr>
          <w:rFonts w:ascii="Arial Black" w:hAnsi="Arial Black"/>
          <w:color w:val="1B377C"/>
          <w:w w:val="105"/>
        </w:rPr>
        <w:t>11.40</w:t>
      </w:r>
      <w:r>
        <w:rPr>
          <w:rFonts w:ascii="Arial Black" w:hAnsi="Arial Black"/>
          <w:color w:val="1B377C"/>
          <w:spacing w:val="-8"/>
          <w:w w:val="105"/>
        </w:rPr>
        <w:t> </w:t>
      </w:r>
      <w:r>
        <w:rPr>
          <w:rFonts w:ascii="Arial Black" w:hAnsi="Arial Black"/>
          <w:color w:val="1B377C"/>
          <w:w w:val="105"/>
        </w:rPr>
        <w:t>do </w:t>
      </w:r>
      <w:r>
        <w:rPr>
          <w:rFonts w:ascii="Arial Black" w:hAnsi="Arial Black"/>
          <w:color w:val="1B377C"/>
          <w:spacing w:val="-2"/>
          <w:w w:val="105"/>
        </w:rPr>
        <w:t>17.30</w:t>
      </w:r>
      <w:r>
        <w:rPr>
          <w:color w:val="1B377C"/>
          <w:spacing w:val="-2"/>
          <w:w w:val="105"/>
        </w:rPr>
        <w:t>.</w:t>
      </w:r>
    </w:p>
    <w:p>
      <w:pPr>
        <w:pStyle w:val="BodyText"/>
        <w:spacing w:line="252" w:lineRule="auto" w:before="129"/>
        <w:ind w:left="1808" w:right="1222"/>
      </w:pPr>
      <w:r>
        <w:rPr>
          <w:color w:val="1B377C"/>
        </w:rPr>
        <w:t>Ve</w:t>
      </w:r>
      <w:r>
        <w:rPr>
          <w:color w:val="1B377C"/>
          <w:spacing w:val="-7"/>
        </w:rPr>
        <w:t> </w:t>
      </w:r>
      <w:r>
        <w:rPr>
          <w:color w:val="1B377C"/>
        </w:rPr>
        <w:t>ŠD</w:t>
      </w:r>
      <w:r>
        <w:rPr>
          <w:color w:val="1B377C"/>
          <w:spacing w:val="-7"/>
        </w:rPr>
        <w:t> </w:t>
      </w:r>
      <w:r>
        <w:rPr>
          <w:color w:val="1B377C"/>
        </w:rPr>
        <w:t>j</w:t>
      </w:r>
      <w:r>
        <w:rPr>
          <w:rFonts w:ascii="Verdana" w:hAnsi="Verdana"/>
          <w:color w:val="1B377C"/>
        </w:rPr>
        <w:t>sou</w:t>
      </w:r>
      <w:r>
        <w:rPr>
          <w:rFonts w:ascii="Verdana" w:hAnsi="Verdana"/>
          <w:color w:val="1B377C"/>
          <w:spacing w:val="-14"/>
        </w:rPr>
        <w:t> </w:t>
      </w:r>
      <w:r>
        <w:rPr>
          <w:rFonts w:ascii="Courier New" w:hAnsi="Courier New"/>
          <w:b/>
          <w:color w:val="1B377C"/>
        </w:rPr>
        <w:t>4</w:t>
      </w:r>
      <w:r>
        <w:rPr>
          <w:rFonts w:ascii="Courier New" w:hAnsi="Courier New"/>
          <w:b/>
          <w:color w:val="1B377C"/>
          <w:spacing w:val="-59"/>
        </w:rPr>
        <w:t> </w:t>
      </w:r>
      <w:r>
        <w:rPr>
          <w:rFonts w:ascii="Arial Black" w:hAnsi="Arial Black"/>
          <w:color w:val="1B377C"/>
        </w:rPr>
        <w:t>oddělení</w:t>
      </w:r>
      <w:r>
        <w:rPr>
          <w:rFonts w:ascii="Arial Black" w:hAnsi="Arial Black"/>
          <w:color w:val="1B377C"/>
          <w:spacing w:val="-11"/>
        </w:rPr>
        <w:t> </w:t>
      </w:r>
      <w:r>
        <w:rPr>
          <w:color w:val="1B377C"/>
        </w:rPr>
        <w:t>–</w:t>
      </w:r>
      <w:r>
        <w:rPr>
          <w:color w:val="1B377C"/>
          <w:spacing w:val="-7"/>
        </w:rPr>
        <w:t> </w:t>
      </w:r>
      <w:r>
        <w:rPr>
          <w:rFonts w:ascii="Verdana" w:hAnsi="Verdana"/>
          <w:color w:val="1B377C"/>
        </w:rPr>
        <w:t>po</w:t>
      </w:r>
      <w:r>
        <w:rPr>
          <w:rFonts w:ascii="Verdana" w:hAnsi="Verdana"/>
          <w:color w:val="1B377C"/>
          <w:spacing w:val="-14"/>
        </w:rPr>
        <w:t> </w:t>
      </w:r>
      <w:r>
        <w:rPr>
          <w:rFonts w:ascii="Verdana" w:hAnsi="Verdana"/>
          <w:color w:val="1B377C"/>
        </w:rPr>
        <w:t>jednom</w:t>
      </w:r>
      <w:r>
        <w:rPr>
          <w:rFonts w:ascii="Verdana" w:hAnsi="Verdana"/>
          <w:color w:val="1B377C"/>
          <w:spacing w:val="-14"/>
        </w:rPr>
        <w:t> </w:t>
      </w:r>
      <w:r>
        <w:rPr>
          <w:rFonts w:ascii="Verdana" w:hAnsi="Verdana"/>
          <w:color w:val="1B377C"/>
        </w:rPr>
        <w:t>oddělení</w:t>
      </w:r>
      <w:r>
        <w:rPr>
          <w:rFonts w:ascii="Verdana" w:hAnsi="Verdana"/>
          <w:color w:val="1B377C"/>
          <w:spacing w:val="-14"/>
        </w:rPr>
        <w:t> </w:t>
      </w:r>
      <w:r>
        <w:rPr>
          <w:color w:val="1B377C"/>
        </w:rPr>
        <w:t>pro</w:t>
      </w:r>
      <w:r>
        <w:rPr>
          <w:color w:val="1B377C"/>
          <w:spacing w:val="-7"/>
        </w:rPr>
        <w:t> </w:t>
      </w:r>
      <w:r>
        <w:rPr>
          <w:color w:val="1B377C"/>
        </w:rPr>
        <w:t>žáky</w:t>
      </w:r>
      <w:r>
        <w:rPr>
          <w:color w:val="1B377C"/>
          <w:spacing w:val="-7"/>
        </w:rPr>
        <w:t> </w:t>
      </w:r>
      <w:r>
        <w:rPr>
          <w:color w:val="1B377C"/>
        </w:rPr>
        <w:t>1.</w:t>
      </w:r>
      <w:r>
        <w:rPr>
          <w:rFonts w:ascii="Trebuchet MS" w:hAnsi="Trebuchet MS"/>
          <w:color w:val="1B377C"/>
        </w:rPr>
        <w:t>,</w:t>
      </w:r>
      <w:r>
        <w:rPr>
          <w:rFonts w:ascii="Trebuchet MS" w:hAnsi="Trebuchet MS"/>
          <w:color w:val="1B377C"/>
          <w:spacing w:val="-5"/>
        </w:rPr>
        <w:t> </w:t>
      </w:r>
      <w:r>
        <w:rPr>
          <w:color w:val="1B377C"/>
        </w:rPr>
        <w:t>2.</w:t>
      </w:r>
      <w:r>
        <w:rPr>
          <w:color w:val="1B377C"/>
          <w:spacing w:val="-7"/>
        </w:rPr>
        <w:t> </w:t>
      </w:r>
      <w:r>
        <w:rPr>
          <w:rFonts w:ascii="Verdana" w:hAnsi="Verdana"/>
          <w:color w:val="1B377C"/>
        </w:rPr>
        <w:t>a</w:t>
      </w:r>
      <w:r>
        <w:rPr>
          <w:rFonts w:ascii="Verdana" w:hAnsi="Verdana"/>
          <w:color w:val="1B377C"/>
          <w:spacing w:val="-14"/>
        </w:rPr>
        <w:t> </w:t>
      </w:r>
      <w:r>
        <w:rPr>
          <w:rFonts w:ascii="Verdana" w:hAnsi="Verdana"/>
          <w:color w:val="1B377C"/>
        </w:rPr>
        <w:t>3.</w:t>
      </w:r>
      <w:r>
        <w:rPr>
          <w:rFonts w:ascii="Verdana" w:hAnsi="Verdana"/>
          <w:color w:val="1B377C"/>
          <w:spacing w:val="-14"/>
        </w:rPr>
        <w:t> </w:t>
      </w:r>
      <w:r>
        <w:rPr>
          <w:color w:val="1B377C"/>
        </w:rPr>
        <w:t>ročník</w:t>
      </w:r>
      <w:r>
        <w:rPr>
          <w:rFonts w:ascii="Trebuchet MS" w:hAnsi="Trebuchet MS"/>
          <w:color w:val="1B377C"/>
        </w:rPr>
        <w:t>u</w:t>
      </w:r>
      <w:r>
        <w:rPr>
          <w:rFonts w:ascii="Trebuchet MS" w:hAnsi="Trebuchet MS"/>
          <w:color w:val="1B377C"/>
          <w:spacing w:val="-5"/>
        </w:rPr>
        <w:t> </w:t>
      </w:r>
      <w:r>
        <w:rPr>
          <w:rFonts w:ascii="Verdana" w:hAnsi="Verdana"/>
          <w:color w:val="1B377C"/>
        </w:rPr>
        <w:t>a</w:t>
      </w:r>
      <w:r>
        <w:rPr>
          <w:rFonts w:ascii="Verdana" w:hAnsi="Verdana"/>
          <w:color w:val="1B377C"/>
          <w:spacing w:val="-14"/>
        </w:rPr>
        <w:t> </w:t>
      </w:r>
      <w:r>
        <w:rPr>
          <w:rFonts w:ascii="Verdana" w:hAnsi="Verdana"/>
          <w:color w:val="1B377C"/>
        </w:rPr>
        <w:t>jedno</w:t>
      </w:r>
      <w:r>
        <w:rPr>
          <w:rFonts w:ascii="Verdana" w:hAnsi="Verdana"/>
          <w:color w:val="1B377C"/>
          <w:spacing w:val="-14"/>
        </w:rPr>
        <w:t> </w:t>
      </w:r>
      <w:r>
        <w:rPr>
          <w:rFonts w:ascii="Verdana" w:hAnsi="Verdana"/>
          <w:color w:val="1B377C"/>
        </w:rPr>
        <w:t>od</w:t>
      </w:r>
      <w:r>
        <w:rPr>
          <w:rFonts w:ascii="Courier New" w:hAnsi="Courier New"/>
          <w:color w:val="1B377C"/>
        </w:rPr>
        <w:t>d</w:t>
      </w:r>
      <w:r>
        <w:rPr>
          <w:rFonts w:ascii="Verdana" w:hAnsi="Verdana"/>
          <w:color w:val="1B377C"/>
        </w:rPr>
        <w:t>ěl</w:t>
      </w:r>
      <w:r>
        <w:rPr>
          <w:rFonts w:ascii="Courier New" w:hAnsi="Courier New"/>
          <w:color w:val="1B377C"/>
        </w:rPr>
        <w:t>e</w:t>
      </w:r>
      <w:r>
        <w:rPr>
          <w:rFonts w:ascii="Verdana" w:hAnsi="Verdana"/>
          <w:color w:val="1B377C"/>
        </w:rPr>
        <w:t>ní společné pro žáky </w:t>
      </w:r>
      <w:r>
        <w:rPr>
          <w:color w:val="1B377C"/>
        </w:rPr>
        <w:t>4. a 5. ročník</w:t>
      </w:r>
      <w:r>
        <w:rPr>
          <w:rFonts w:ascii="Trebuchet MS" w:hAnsi="Trebuchet MS"/>
          <w:color w:val="1B377C"/>
        </w:rPr>
        <w:t>u</w:t>
      </w:r>
      <w:r>
        <w:rPr>
          <w:color w:val="1B377C"/>
        </w:rPr>
        <w:t>. Počet oddělení v době před vyučováním je omezen maximálně na </w:t>
      </w:r>
      <w:r>
        <w:rPr>
          <w:rFonts w:ascii="Verdana" w:hAnsi="Verdana"/>
          <w:color w:val="1B377C"/>
        </w:rPr>
        <w:t>2</w:t>
      </w:r>
      <w:r>
        <w:rPr>
          <w:color w:val="1B377C"/>
        </w:rPr>
        <w:t>, tj. </w:t>
      </w:r>
      <w:r>
        <w:rPr>
          <w:rFonts w:ascii="Verdana" w:hAnsi="Verdana"/>
          <w:color w:val="1B377C"/>
        </w:rPr>
        <w:t>jedno </w:t>
      </w:r>
      <w:r>
        <w:rPr>
          <w:color w:val="1B377C"/>
        </w:rPr>
        <w:t>oddělení pro žáky 1. až 3. ročník</w:t>
      </w:r>
      <w:r>
        <w:rPr>
          <w:rFonts w:ascii="Courier New" w:hAnsi="Courier New"/>
          <w:color w:val="1B377C"/>
        </w:rPr>
        <w:t>u</w:t>
      </w:r>
      <w:r>
        <w:rPr>
          <w:color w:val="1B377C"/>
        </w:rPr>
        <w:t>, </w:t>
      </w:r>
      <w:r>
        <w:rPr>
          <w:rFonts w:ascii="Verdana" w:hAnsi="Verdana"/>
          <w:color w:val="1B377C"/>
        </w:rPr>
        <w:t>jedno </w:t>
      </w:r>
      <w:r>
        <w:rPr>
          <w:color w:val="1B377C"/>
        </w:rPr>
        <w:t>pro žáky 4. a 5. ročník</w:t>
      </w:r>
      <w:r>
        <w:rPr>
          <w:rFonts w:ascii="Courier New" w:hAnsi="Courier New"/>
          <w:color w:val="1B377C"/>
        </w:rPr>
        <w:t>u</w:t>
      </w:r>
      <w:r>
        <w:rPr>
          <w:color w:val="1B377C"/>
        </w:rPr>
        <w:t>.</w:t>
      </w:r>
    </w:p>
    <w:p>
      <w:pPr>
        <w:pStyle w:val="BodyText"/>
        <w:spacing w:line="264" w:lineRule="auto" w:before="133"/>
        <w:ind w:left="1808" w:right="1340"/>
      </w:pPr>
      <w:r>
        <w:rPr>
          <w:color w:val="1B377C"/>
          <w:w w:val="105"/>
        </w:rPr>
        <w:t>Žáci 1. až 3. ročníků jsou podle písemné dohody zákonných zástupců a školy v době ranního provozu ŠD osobně zákonnými zástupci předáváni vychovatelkám ŠD. Žáci 4. a 5. ročníků</w:t>
      </w:r>
      <w:r>
        <w:rPr>
          <w:color w:val="1B377C"/>
          <w:spacing w:val="16"/>
          <w:w w:val="105"/>
        </w:rPr>
        <w:t> </w:t>
      </w:r>
      <w:r>
        <w:rPr>
          <w:color w:val="1B377C"/>
          <w:w w:val="105"/>
        </w:rPr>
        <w:t>mohou</w:t>
      </w:r>
      <w:r>
        <w:rPr>
          <w:color w:val="1B377C"/>
          <w:spacing w:val="16"/>
          <w:w w:val="105"/>
        </w:rPr>
        <w:t> </w:t>
      </w:r>
      <w:r>
        <w:rPr>
          <w:color w:val="1B377C"/>
          <w:w w:val="105"/>
        </w:rPr>
        <w:t>na</w:t>
      </w:r>
      <w:r>
        <w:rPr>
          <w:color w:val="1B377C"/>
          <w:spacing w:val="16"/>
          <w:w w:val="105"/>
        </w:rPr>
        <w:t> </w:t>
      </w:r>
      <w:r>
        <w:rPr>
          <w:color w:val="1B377C"/>
          <w:w w:val="105"/>
        </w:rPr>
        <w:t>základě</w:t>
      </w:r>
      <w:r>
        <w:rPr>
          <w:color w:val="1B377C"/>
          <w:spacing w:val="16"/>
          <w:w w:val="105"/>
        </w:rPr>
        <w:t> </w:t>
      </w:r>
      <w:r>
        <w:rPr>
          <w:color w:val="1B377C"/>
          <w:w w:val="105"/>
        </w:rPr>
        <w:t>písemné</w:t>
      </w:r>
      <w:r>
        <w:rPr>
          <w:color w:val="1B377C"/>
          <w:spacing w:val="16"/>
          <w:w w:val="105"/>
        </w:rPr>
        <w:t> </w:t>
      </w:r>
      <w:r>
        <w:rPr>
          <w:color w:val="1B377C"/>
          <w:w w:val="105"/>
        </w:rPr>
        <w:t>dohody</w:t>
      </w:r>
      <w:r>
        <w:rPr>
          <w:color w:val="1B377C"/>
          <w:spacing w:val="16"/>
          <w:w w:val="105"/>
        </w:rPr>
        <w:t> </w:t>
      </w:r>
      <w:r>
        <w:rPr>
          <w:color w:val="1B377C"/>
          <w:w w:val="105"/>
        </w:rPr>
        <w:t>zákonného</w:t>
      </w:r>
      <w:r>
        <w:rPr>
          <w:color w:val="1B377C"/>
          <w:spacing w:val="16"/>
          <w:w w:val="105"/>
        </w:rPr>
        <w:t> </w:t>
      </w:r>
      <w:r>
        <w:rPr>
          <w:color w:val="1B377C"/>
          <w:w w:val="105"/>
        </w:rPr>
        <w:t>zástupce</w:t>
      </w:r>
      <w:r>
        <w:rPr>
          <w:color w:val="1B377C"/>
          <w:spacing w:val="16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16"/>
          <w:w w:val="105"/>
        </w:rPr>
        <w:t> </w:t>
      </w:r>
      <w:r>
        <w:rPr>
          <w:color w:val="1B377C"/>
          <w:w w:val="105"/>
        </w:rPr>
        <w:t>školy</w:t>
      </w:r>
      <w:r>
        <w:rPr>
          <w:color w:val="1B377C"/>
          <w:spacing w:val="16"/>
          <w:w w:val="105"/>
        </w:rPr>
        <w:t> </w:t>
      </w:r>
      <w:r>
        <w:rPr>
          <w:color w:val="1B377C"/>
          <w:w w:val="105"/>
        </w:rPr>
        <w:t>docházet</w:t>
      </w:r>
      <w:r>
        <w:rPr>
          <w:color w:val="1B377C"/>
          <w:spacing w:val="16"/>
          <w:w w:val="105"/>
        </w:rPr>
        <w:t> </w:t>
      </w:r>
      <w:r>
        <w:rPr>
          <w:color w:val="1B377C"/>
          <w:w w:val="105"/>
        </w:rPr>
        <w:t>do</w:t>
      </w:r>
      <w:r>
        <w:rPr>
          <w:color w:val="1B377C"/>
          <w:spacing w:val="16"/>
          <w:w w:val="105"/>
        </w:rPr>
        <w:t> </w:t>
      </w:r>
      <w:r>
        <w:rPr>
          <w:color w:val="1B377C"/>
          <w:w w:val="105"/>
        </w:rPr>
        <w:t>ŠD v konkrétní dny sami.</w:t>
      </w:r>
    </w:p>
    <w:p>
      <w:pPr>
        <w:pStyle w:val="BodyText"/>
        <w:spacing w:line="264" w:lineRule="auto" w:before="144"/>
        <w:ind w:left="1808" w:right="1222"/>
      </w:pPr>
      <w:r>
        <w:rPr>
          <w:color w:val="1B377C"/>
          <w:w w:val="110"/>
        </w:rPr>
        <w:t>Vyzvedávání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žáků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ze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ŠD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se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děje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prostřednictvím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čipů,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které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po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přiložení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na</w:t>
      </w:r>
      <w:r>
        <w:rPr>
          <w:color w:val="1B377C"/>
          <w:spacing w:val="-11"/>
          <w:w w:val="110"/>
        </w:rPr>
        <w:t> </w:t>
      </w:r>
      <w:r>
        <w:rPr>
          <w:color w:val="1B377C"/>
          <w:w w:val="110"/>
        </w:rPr>
        <w:t>elektronické zařízení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přímo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signalizují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jméno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žáka,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který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odchází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domů.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Žáci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4.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5.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ročníku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mohou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na </w:t>
      </w:r>
      <w:r>
        <w:rPr>
          <w:color w:val="1B377C"/>
        </w:rPr>
        <w:t>základě</w:t>
      </w:r>
      <w:r>
        <w:rPr>
          <w:color w:val="1B377C"/>
          <w:spacing w:val="35"/>
        </w:rPr>
        <w:t> </w:t>
      </w:r>
      <w:r>
        <w:rPr>
          <w:color w:val="1B377C"/>
        </w:rPr>
        <w:t>trvalé</w:t>
      </w:r>
      <w:r>
        <w:rPr>
          <w:color w:val="1B377C"/>
          <w:spacing w:val="35"/>
        </w:rPr>
        <w:t> </w:t>
      </w:r>
      <w:r>
        <w:rPr>
          <w:color w:val="1B377C"/>
        </w:rPr>
        <w:t>písemné</w:t>
      </w:r>
      <w:r>
        <w:rPr>
          <w:color w:val="1B377C"/>
          <w:spacing w:val="35"/>
        </w:rPr>
        <w:t> </w:t>
      </w:r>
      <w:r>
        <w:rPr>
          <w:color w:val="1B377C"/>
        </w:rPr>
        <w:t>žádosti</w:t>
      </w:r>
      <w:r>
        <w:rPr>
          <w:color w:val="1B377C"/>
          <w:spacing w:val="35"/>
        </w:rPr>
        <w:t> </w:t>
      </w:r>
      <w:r>
        <w:rPr>
          <w:color w:val="1B377C"/>
        </w:rPr>
        <w:t>podepsané</w:t>
      </w:r>
      <w:r>
        <w:rPr>
          <w:color w:val="1B377C"/>
          <w:spacing w:val="35"/>
        </w:rPr>
        <w:t> </w:t>
      </w:r>
      <w:r>
        <w:rPr>
          <w:color w:val="1B377C"/>
        </w:rPr>
        <w:t>zákonným</w:t>
      </w:r>
      <w:r>
        <w:rPr>
          <w:color w:val="1B377C"/>
          <w:spacing w:val="35"/>
        </w:rPr>
        <w:t> </w:t>
      </w:r>
      <w:r>
        <w:rPr>
          <w:color w:val="1B377C"/>
        </w:rPr>
        <w:t>zástupcem</w:t>
      </w:r>
      <w:r>
        <w:rPr>
          <w:color w:val="1B377C"/>
          <w:spacing w:val="35"/>
        </w:rPr>
        <w:t> </w:t>
      </w:r>
      <w:r>
        <w:rPr>
          <w:color w:val="1B377C"/>
        </w:rPr>
        <w:t>odcházet</w:t>
      </w:r>
      <w:r>
        <w:rPr>
          <w:color w:val="1B377C"/>
          <w:spacing w:val="35"/>
        </w:rPr>
        <w:t> </w:t>
      </w:r>
      <w:r>
        <w:rPr>
          <w:color w:val="1B377C"/>
        </w:rPr>
        <w:t>ve</w:t>
      </w:r>
      <w:r>
        <w:rPr>
          <w:color w:val="1B377C"/>
          <w:spacing w:val="35"/>
        </w:rPr>
        <w:t> </w:t>
      </w:r>
      <w:r>
        <w:rPr>
          <w:color w:val="1B377C"/>
        </w:rPr>
        <w:t>smluveném </w:t>
      </w:r>
      <w:r>
        <w:rPr>
          <w:color w:val="1B377C"/>
          <w:w w:val="110"/>
        </w:rPr>
        <w:t>čase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ze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ŠD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sami.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Jakákoli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změna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v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příchodech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odchodech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žáků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ŠD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musí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být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předem písemně potvrzena zákonným zástupcem žáka.</w:t>
      </w:r>
    </w:p>
    <w:p>
      <w:pPr>
        <w:pStyle w:val="BodyText"/>
        <w:spacing w:line="264" w:lineRule="auto" w:before="145"/>
        <w:ind w:left="1808" w:right="1492"/>
      </w:pPr>
      <w:r>
        <w:rPr>
          <w:color w:val="1B377C"/>
          <w:w w:val="105"/>
        </w:rPr>
        <w:t>Zákonní zástupci mohou v konkrétních dnech vyhlášených školou navštívit ŠD a seznámit se s vybavením ŠD a s činnostmi žáků. V rámci projektu „Rodiče vítáni“ je návštěva zákonných zástupců ve ŠD možná po předběžné dohodě i v jiné dny.</w:t>
      </w:r>
    </w:p>
    <w:p>
      <w:pPr>
        <w:pStyle w:val="BodyText"/>
        <w:spacing w:before="125"/>
        <w:ind w:left="1808"/>
      </w:pPr>
      <w:r>
        <w:rPr>
          <w:color w:val="1B377C"/>
          <w:spacing w:val="-2"/>
        </w:rPr>
        <w:t>Škola</w:t>
      </w:r>
      <w:r>
        <w:rPr>
          <w:color w:val="1B377C"/>
          <w:spacing w:val="-13"/>
        </w:rPr>
        <w:t> </w:t>
      </w:r>
      <w:r>
        <w:rPr>
          <w:color w:val="1B377C"/>
          <w:spacing w:val="-2"/>
        </w:rPr>
        <w:t>organizuje</w:t>
      </w:r>
      <w:r>
        <w:rPr>
          <w:color w:val="1B377C"/>
          <w:spacing w:val="-11"/>
        </w:rPr>
        <w:t> </w:t>
      </w:r>
      <w:r>
        <w:rPr>
          <w:color w:val="1B377C"/>
          <w:spacing w:val="-2"/>
        </w:rPr>
        <w:t>omezenou</w:t>
      </w:r>
      <w:r>
        <w:rPr>
          <w:color w:val="1B377C"/>
          <w:spacing w:val="-10"/>
        </w:rPr>
        <w:t> </w:t>
      </w:r>
      <w:r>
        <w:rPr>
          <w:rFonts w:ascii="Arial Black" w:hAnsi="Arial Black"/>
          <w:color w:val="1B377C"/>
          <w:spacing w:val="-2"/>
        </w:rPr>
        <w:t>činnost</w:t>
      </w:r>
      <w:r>
        <w:rPr>
          <w:rFonts w:ascii="Arial Black" w:hAnsi="Arial Black"/>
          <w:color w:val="1B377C"/>
          <w:spacing w:val="-13"/>
        </w:rPr>
        <w:t> </w:t>
      </w:r>
      <w:r>
        <w:rPr>
          <w:rFonts w:ascii="Arial Black" w:hAnsi="Arial Black"/>
          <w:color w:val="1B377C"/>
          <w:spacing w:val="-2"/>
        </w:rPr>
        <w:t>ŠD</w:t>
      </w:r>
      <w:r>
        <w:rPr>
          <w:rFonts w:ascii="Arial Black" w:hAnsi="Arial Black"/>
          <w:color w:val="1B377C"/>
          <w:spacing w:val="-13"/>
        </w:rPr>
        <w:t> </w:t>
      </w:r>
      <w:r>
        <w:rPr>
          <w:rFonts w:ascii="Arial Black" w:hAnsi="Arial Black"/>
          <w:color w:val="1B377C"/>
          <w:spacing w:val="-2"/>
        </w:rPr>
        <w:t>i</w:t>
      </w:r>
      <w:r>
        <w:rPr>
          <w:rFonts w:ascii="Arial Black" w:hAnsi="Arial Black"/>
          <w:color w:val="1B377C"/>
          <w:spacing w:val="-13"/>
        </w:rPr>
        <w:t> </w:t>
      </w:r>
      <w:r>
        <w:rPr>
          <w:rFonts w:ascii="Arial Black" w:hAnsi="Arial Black"/>
          <w:color w:val="1B377C"/>
          <w:spacing w:val="-2"/>
        </w:rPr>
        <w:t>o</w:t>
      </w:r>
      <w:r>
        <w:rPr>
          <w:rFonts w:ascii="Arial Black" w:hAnsi="Arial Black"/>
          <w:color w:val="1B377C"/>
          <w:spacing w:val="-13"/>
        </w:rPr>
        <w:t> </w:t>
      </w:r>
      <w:r>
        <w:rPr>
          <w:rFonts w:ascii="Arial Black" w:hAnsi="Arial Black"/>
          <w:color w:val="1B377C"/>
          <w:spacing w:val="-2"/>
        </w:rPr>
        <w:t>pololetních</w:t>
      </w:r>
      <w:r>
        <w:rPr>
          <w:rFonts w:ascii="Arial Black" w:hAnsi="Arial Black"/>
          <w:color w:val="1B377C"/>
          <w:spacing w:val="-13"/>
        </w:rPr>
        <w:t> </w:t>
      </w:r>
      <w:r>
        <w:rPr>
          <w:rFonts w:ascii="Arial Black" w:hAnsi="Arial Black"/>
          <w:color w:val="1B377C"/>
          <w:spacing w:val="-2"/>
        </w:rPr>
        <w:t>a</w:t>
      </w:r>
      <w:r>
        <w:rPr>
          <w:rFonts w:ascii="Arial Black" w:hAnsi="Arial Black"/>
          <w:color w:val="1B377C"/>
          <w:spacing w:val="-13"/>
        </w:rPr>
        <w:t> </w:t>
      </w:r>
      <w:r>
        <w:rPr>
          <w:rFonts w:ascii="Arial Black" w:hAnsi="Arial Black"/>
          <w:color w:val="1B377C"/>
          <w:spacing w:val="-2"/>
        </w:rPr>
        <w:t>letních</w:t>
      </w:r>
      <w:r>
        <w:rPr>
          <w:rFonts w:ascii="Arial Black" w:hAnsi="Arial Black"/>
          <w:color w:val="1B377C"/>
          <w:spacing w:val="-13"/>
        </w:rPr>
        <w:t> </w:t>
      </w:r>
      <w:r>
        <w:rPr>
          <w:rFonts w:ascii="Arial Black" w:hAnsi="Arial Black"/>
          <w:color w:val="1B377C"/>
          <w:spacing w:val="-2"/>
        </w:rPr>
        <w:t>prázdninách</w:t>
      </w:r>
      <w:r>
        <w:rPr>
          <w:color w:val="1B377C"/>
          <w:spacing w:val="-2"/>
        </w:rPr>
        <w:t>.</w:t>
      </w:r>
    </w:p>
    <w:p>
      <w:pPr>
        <w:pStyle w:val="BodyText"/>
        <w:spacing w:line="264" w:lineRule="auto" w:before="4"/>
        <w:ind w:left="1808" w:right="1222"/>
      </w:pPr>
      <w:r>
        <w:rPr>
          <w:color w:val="1B377C"/>
          <w:w w:val="110"/>
        </w:rPr>
        <w:t>O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termínech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rozsahu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činnosti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ŠD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o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prázdninách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o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úhradě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za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tuto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činnost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jsou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zákonní zástupci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žáků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informováni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do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poloviny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ledna,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respektive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do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konce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května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na</w:t>
      </w:r>
      <w:r>
        <w:rPr>
          <w:color w:val="1B377C"/>
          <w:spacing w:val="-16"/>
          <w:w w:val="110"/>
        </w:rPr>
        <w:t> </w:t>
      </w:r>
      <w:r>
        <w:rPr>
          <w:rFonts w:ascii="Arial" w:hAnsi="Arial"/>
          <w:i/>
          <w:color w:val="4975FC"/>
          <w:w w:val="110"/>
          <w:u w:val="single" w:color="4975FC"/>
        </w:rPr>
        <w:t>webu</w:t>
      </w:r>
      <w:r>
        <w:rPr>
          <w:rFonts w:ascii="Arial" w:hAnsi="Arial"/>
          <w:i/>
          <w:color w:val="4975FC"/>
          <w:spacing w:val="-11"/>
          <w:w w:val="110"/>
          <w:u w:val="single" w:color="4975FC"/>
        </w:rPr>
        <w:t> </w:t>
      </w:r>
      <w:r>
        <w:rPr>
          <w:rFonts w:ascii="Arial" w:hAnsi="Arial"/>
          <w:i/>
          <w:color w:val="4975FC"/>
          <w:w w:val="110"/>
          <w:u w:val="single" w:color="4975FC"/>
        </w:rPr>
        <w:t>školy</w:t>
      </w:r>
      <w:r>
        <w:rPr>
          <w:color w:val="1B377C"/>
          <w:w w:val="110"/>
          <w:u w:val="none"/>
        </w:rPr>
        <w:t>.</w:t>
      </w:r>
    </w:p>
    <w:p>
      <w:pPr>
        <w:spacing w:after="0" w:line="264" w:lineRule="auto"/>
        <w:sectPr>
          <w:pgSz w:w="11910" w:h="16840"/>
          <w:pgMar w:header="0" w:footer="579" w:top="1320" w:bottom="760" w:left="1140" w:right="0"/>
        </w:sectPr>
      </w:pPr>
    </w:p>
    <w:p>
      <w:pPr>
        <w:pStyle w:val="Heading1"/>
        <w:numPr>
          <w:ilvl w:val="0"/>
          <w:numId w:val="1"/>
        </w:numPr>
        <w:tabs>
          <w:tab w:pos="827" w:val="left" w:leader="none"/>
        </w:tabs>
        <w:spacing w:line="240" w:lineRule="auto" w:before="72" w:after="0"/>
        <w:ind w:left="827" w:right="0" w:hanging="720"/>
        <w:jc w:val="left"/>
      </w:pPr>
      <w:r>
        <w:rPr>
          <w:color w:val="3566FC"/>
          <w:w w:val="105"/>
        </w:rPr>
        <w:t>Formy</w:t>
      </w:r>
      <w:r>
        <w:rPr>
          <w:color w:val="3566FC"/>
          <w:spacing w:val="-14"/>
          <w:w w:val="105"/>
        </w:rPr>
        <w:t> </w:t>
      </w:r>
      <w:r>
        <w:rPr>
          <w:color w:val="3566FC"/>
          <w:spacing w:val="-2"/>
          <w:w w:val="110"/>
        </w:rPr>
        <w:t>činnosti</w:t>
      </w:r>
    </w:p>
    <w:p>
      <w:pPr>
        <w:pStyle w:val="BodyText"/>
        <w:spacing w:before="3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791999</wp:posOffset>
                </wp:positionH>
                <wp:positionV relativeFrom="paragraph">
                  <wp:posOffset>136781</wp:posOffset>
                </wp:positionV>
                <wp:extent cx="5976620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70182pt;width:470.6pt;height:.1pt;mso-position-horizontal-relative:page;mso-position-vertical-relative:paragraph;z-index:-15720960;mso-wrap-distance-left:0;mso-wrap-distance-right:0" id="docshape20" coordorigin="1247,215" coordsize="9412,0" path="m1247,215l10658,215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30"/>
        <w:ind w:left="1808"/>
        <w:jc w:val="both"/>
        <w:rPr>
          <w:rFonts w:ascii="Arial Black" w:hAnsi="Arial Black"/>
        </w:rPr>
      </w:pPr>
      <w:r>
        <w:rPr>
          <w:rFonts w:ascii="Arial Black" w:hAnsi="Arial Black"/>
          <w:color w:val="1B377C"/>
          <w:w w:val="90"/>
        </w:rPr>
        <w:t>Formy</w:t>
      </w:r>
      <w:r>
        <w:rPr>
          <w:rFonts w:ascii="Arial Black" w:hAnsi="Arial Black"/>
          <w:color w:val="1B377C"/>
          <w:spacing w:val="-4"/>
          <w:w w:val="90"/>
        </w:rPr>
        <w:t> </w:t>
      </w:r>
      <w:r>
        <w:rPr>
          <w:rFonts w:ascii="Arial Black" w:hAnsi="Arial Black"/>
          <w:color w:val="1B377C"/>
          <w:w w:val="90"/>
        </w:rPr>
        <w:t>činnosti</w:t>
      </w:r>
      <w:r>
        <w:rPr>
          <w:rFonts w:ascii="Arial Black" w:hAnsi="Arial Black"/>
          <w:color w:val="1B377C"/>
          <w:spacing w:val="-3"/>
          <w:w w:val="90"/>
        </w:rPr>
        <w:t> </w:t>
      </w:r>
      <w:r>
        <w:rPr>
          <w:rFonts w:ascii="Arial Black" w:hAnsi="Arial Black"/>
          <w:color w:val="1B377C"/>
          <w:w w:val="90"/>
        </w:rPr>
        <w:t>ŠD</w:t>
      </w:r>
      <w:r>
        <w:rPr>
          <w:rFonts w:ascii="Arial Black" w:hAnsi="Arial Black"/>
          <w:color w:val="1B377C"/>
          <w:spacing w:val="-4"/>
          <w:w w:val="90"/>
        </w:rPr>
        <w:t> jsou:</w:t>
      </w:r>
    </w:p>
    <w:p>
      <w:pPr>
        <w:pStyle w:val="ListParagraph"/>
        <w:numPr>
          <w:ilvl w:val="1"/>
          <w:numId w:val="1"/>
        </w:numPr>
        <w:tabs>
          <w:tab w:pos="1806" w:val="left" w:leader="none"/>
          <w:tab w:pos="1808" w:val="left" w:leader="none"/>
        </w:tabs>
        <w:spacing w:line="264" w:lineRule="auto" w:before="144" w:after="0"/>
        <w:ind w:left="1808" w:right="1332" w:hanging="256"/>
        <w:jc w:val="left"/>
        <w:rPr>
          <w:sz w:val="18"/>
        </w:rPr>
      </w:pPr>
      <w:r>
        <w:rPr>
          <w:color w:val="1B377C"/>
          <w:w w:val="105"/>
          <w:sz w:val="18"/>
        </w:rPr>
        <w:t>pravidelné – vycházejí z dlouhodobého plánu týdenních činností ŠD, jsou organizované vychovatelkami; zahrnují ranní kruh, individuální i společné hry, pohybové aktivity, tvořivé činnosti, vzájemnou komunikaci na různá témata; aktivity motivující žáky k doplňování svých portfolií; naplňování základních životních a hygienických potřeb atd.;</w:t>
      </w:r>
    </w:p>
    <w:p>
      <w:pPr>
        <w:pStyle w:val="ListParagraph"/>
        <w:numPr>
          <w:ilvl w:val="1"/>
          <w:numId w:val="1"/>
        </w:numPr>
        <w:tabs>
          <w:tab w:pos="1806" w:val="left" w:leader="none"/>
          <w:tab w:pos="1808" w:val="left" w:leader="none"/>
        </w:tabs>
        <w:spacing w:line="264" w:lineRule="auto" w:before="4" w:after="0"/>
        <w:ind w:left="1808" w:right="1446" w:hanging="256"/>
        <w:jc w:val="both"/>
        <w:rPr>
          <w:sz w:val="18"/>
        </w:rPr>
      </w:pPr>
      <w:r>
        <w:rPr>
          <w:color w:val="1B377C"/>
          <w:w w:val="105"/>
          <w:sz w:val="18"/>
        </w:rPr>
        <w:t>spontánní – realizované v době ranních a koncových činností ve ŠD; spontánní pohybové činnosti při pobytu ve venkovních prostorách školy, spontánní hry a vzájemné rozhovory žáků, činnosti podle návrhu žáků aj.;</w:t>
      </w:r>
    </w:p>
    <w:p>
      <w:pPr>
        <w:pStyle w:val="ListParagraph"/>
        <w:numPr>
          <w:ilvl w:val="1"/>
          <w:numId w:val="1"/>
        </w:numPr>
        <w:tabs>
          <w:tab w:pos="1806" w:val="left" w:leader="none"/>
          <w:tab w:pos="1808" w:val="left" w:leader="none"/>
        </w:tabs>
        <w:spacing w:line="264" w:lineRule="auto" w:before="3" w:after="0"/>
        <w:ind w:left="1808" w:right="1246" w:hanging="256"/>
        <w:jc w:val="both"/>
        <w:rPr>
          <w:sz w:val="18"/>
        </w:rPr>
      </w:pPr>
      <w:r>
        <w:rPr>
          <w:color w:val="1B377C"/>
          <w:w w:val="105"/>
          <w:sz w:val="18"/>
        </w:rPr>
        <w:t>příležitostné – aktivity, které nejsou pravidelnou součástí týdenní skladby činností ŠD, např. výlety, návštěvy muzeí a výstav, školní jarmark, besídky, divadelní představení, rozhovory</w:t>
      </w:r>
    </w:p>
    <w:p>
      <w:pPr>
        <w:pStyle w:val="BodyText"/>
        <w:spacing w:before="2"/>
        <w:ind w:left="1808"/>
        <w:jc w:val="both"/>
      </w:pPr>
      <w:r>
        <w:rPr>
          <w:color w:val="1B377C"/>
          <w:w w:val="105"/>
        </w:rPr>
        <w:t>s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hosty,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čtení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knížek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v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podání</w:t>
      </w:r>
      <w:r>
        <w:rPr>
          <w:color w:val="1B377C"/>
          <w:spacing w:val="3"/>
          <w:w w:val="105"/>
        </w:rPr>
        <w:t> </w:t>
      </w:r>
      <w:r>
        <w:rPr>
          <w:color w:val="1B377C"/>
          <w:w w:val="105"/>
        </w:rPr>
        <w:t>přizvaných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zákonných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zástupců</w:t>
      </w:r>
      <w:r>
        <w:rPr>
          <w:color w:val="1B377C"/>
          <w:spacing w:val="2"/>
          <w:w w:val="105"/>
        </w:rPr>
        <w:t> </w:t>
      </w:r>
      <w:r>
        <w:rPr>
          <w:color w:val="1B377C"/>
          <w:w w:val="105"/>
        </w:rPr>
        <w:t>nebo</w:t>
      </w:r>
      <w:r>
        <w:rPr>
          <w:color w:val="1B377C"/>
          <w:spacing w:val="2"/>
          <w:w w:val="105"/>
        </w:rPr>
        <w:t> </w:t>
      </w:r>
      <w:r>
        <w:rPr>
          <w:color w:val="1B377C"/>
          <w:spacing w:val="-2"/>
          <w:w w:val="105"/>
        </w:rPr>
        <w:t>umělců;</w:t>
      </w:r>
    </w:p>
    <w:p>
      <w:pPr>
        <w:pStyle w:val="ListParagraph"/>
        <w:numPr>
          <w:ilvl w:val="1"/>
          <w:numId w:val="1"/>
        </w:numPr>
        <w:tabs>
          <w:tab w:pos="1806" w:val="left" w:leader="none"/>
          <w:tab w:pos="1808" w:val="left" w:leader="none"/>
        </w:tabs>
        <w:spacing w:line="264" w:lineRule="auto" w:before="22" w:after="0"/>
        <w:ind w:left="1808" w:right="1443" w:hanging="256"/>
        <w:jc w:val="left"/>
        <w:rPr>
          <w:sz w:val="18"/>
        </w:rPr>
      </w:pPr>
      <w:r>
        <w:rPr>
          <w:color w:val="1B377C"/>
          <w:w w:val="105"/>
          <w:sz w:val="18"/>
        </w:rPr>
        <w:t>klidové – klidové činnosti v sedu nebo v lehu na karimatce po obědě nebo v jiných</w:t>
      </w:r>
      <w:r>
        <w:rPr>
          <w:color w:val="1B377C"/>
          <w:spacing w:val="40"/>
          <w:w w:val="105"/>
          <w:sz w:val="18"/>
        </w:rPr>
        <w:t> </w:t>
      </w:r>
      <w:r>
        <w:rPr>
          <w:color w:val="1B377C"/>
          <w:w w:val="105"/>
          <w:sz w:val="18"/>
        </w:rPr>
        <w:t>částech denního režimu, dechová a relaxační cvičení pro zklidnění; aktivní kompenzace jednostranné zátěže ve výuce pohybem; ve výuce pohybem; v rámci podpory wellbeingu artefiletické aktivity; prostor pro vytváření tzv. wellbeing boxů, což jsou krabičky na předměty, které žákům přinášejí radost aj.;</w:t>
      </w:r>
    </w:p>
    <w:p>
      <w:pPr>
        <w:pStyle w:val="ListParagraph"/>
        <w:numPr>
          <w:ilvl w:val="1"/>
          <w:numId w:val="1"/>
        </w:numPr>
        <w:tabs>
          <w:tab w:pos="1806" w:val="left" w:leader="none"/>
          <w:tab w:pos="1808" w:val="left" w:leader="none"/>
        </w:tabs>
        <w:spacing w:line="264" w:lineRule="auto" w:before="5" w:after="0"/>
        <w:ind w:left="1808" w:right="1524" w:hanging="256"/>
        <w:jc w:val="left"/>
        <w:rPr>
          <w:sz w:val="18"/>
        </w:rPr>
      </w:pPr>
      <w:r>
        <w:rPr>
          <w:color w:val="1B377C"/>
          <w:w w:val="105"/>
          <w:sz w:val="18"/>
        </w:rPr>
        <w:t>individuální – činnosti podle potřeb a zájmů jednotlivých žáků (např. četba vlastní knihy; kvízové, logické, kooperativní, detektivní, fantazy a jiné deskové hry; příprava na výuku</w:t>
      </w:r>
      <w:r>
        <w:rPr>
          <w:color w:val="1B377C"/>
          <w:spacing w:val="40"/>
          <w:w w:val="105"/>
          <w:sz w:val="18"/>
        </w:rPr>
        <w:t> </w:t>
      </w:r>
      <w:r>
        <w:rPr>
          <w:color w:val="1B377C"/>
          <w:w w:val="105"/>
          <w:sz w:val="18"/>
        </w:rPr>
        <w:t>v dalších dnech).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numPr>
          <w:ilvl w:val="0"/>
          <w:numId w:val="1"/>
        </w:numPr>
        <w:tabs>
          <w:tab w:pos="827" w:val="left" w:leader="none"/>
        </w:tabs>
        <w:spacing w:line="204" w:lineRule="auto" w:before="0" w:after="0"/>
        <w:ind w:left="107" w:right="2053" w:firstLine="0"/>
        <w:jc w:val="left"/>
      </w:pPr>
      <w:r>
        <w:rPr>
          <w:color w:val="3566FC"/>
          <w:spacing w:val="-2"/>
          <w:w w:val="110"/>
        </w:rPr>
        <w:t>Personální,</w:t>
      </w:r>
      <w:r>
        <w:rPr>
          <w:color w:val="3566FC"/>
          <w:spacing w:val="-21"/>
          <w:w w:val="110"/>
        </w:rPr>
        <w:t> </w:t>
      </w:r>
      <w:r>
        <w:rPr>
          <w:color w:val="3566FC"/>
          <w:spacing w:val="-2"/>
          <w:w w:val="110"/>
        </w:rPr>
        <w:t>prostorové</w:t>
      </w:r>
      <w:r>
        <w:rPr>
          <w:color w:val="3566FC"/>
          <w:spacing w:val="-21"/>
          <w:w w:val="110"/>
        </w:rPr>
        <w:t> </w:t>
      </w:r>
      <w:r>
        <w:rPr>
          <w:color w:val="3566FC"/>
          <w:spacing w:val="-2"/>
          <w:w w:val="110"/>
        </w:rPr>
        <w:t>a</w:t>
      </w:r>
      <w:r>
        <w:rPr>
          <w:color w:val="3566FC"/>
          <w:spacing w:val="-21"/>
          <w:w w:val="110"/>
        </w:rPr>
        <w:t> </w:t>
      </w:r>
      <w:r>
        <w:rPr>
          <w:color w:val="3566FC"/>
          <w:spacing w:val="-2"/>
          <w:w w:val="110"/>
        </w:rPr>
        <w:t>materiální </w:t>
      </w:r>
      <w:r>
        <w:rPr>
          <w:color w:val="3566FC"/>
          <w:w w:val="110"/>
        </w:rPr>
        <w:t>podmínky pro činnost školní družiny</w:t>
      </w:r>
    </w:p>
    <w:p>
      <w:pPr>
        <w:pStyle w:val="BodyText"/>
        <w:spacing w:before="9"/>
        <w:rPr>
          <w:rFonts w:ascii="Cambria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791999</wp:posOffset>
                </wp:positionH>
                <wp:positionV relativeFrom="paragraph">
                  <wp:posOffset>147964</wp:posOffset>
                </wp:positionV>
                <wp:extent cx="5976620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1.650768pt;width:470.6pt;height:.1pt;mso-position-horizontal-relative:page;mso-position-vertical-relative:paragraph;z-index:-15720448;mso-wrap-distance-left:0;mso-wrap-distance-right:0" id="docshape21" coordorigin="1247,233" coordsize="9412,0" path="m1247,233l10658,233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9" w:lineRule="auto" w:before="406"/>
        <w:ind w:left="1808" w:right="1713"/>
      </w:pPr>
      <w:r>
        <w:rPr>
          <w:rFonts w:ascii="Arial Black" w:hAnsi="Arial Black"/>
          <w:color w:val="1B377C"/>
        </w:rPr>
        <w:t>Personální</w:t>
      </w:r>
      <w:r>
        <w:rPr>
          <w:rFonts w:ascii="Arial Black" w:hAnsi="Arial Black"/>
          <w:color w:val="1B377C"/>
          <w:spacing w:val="-15"/>
        </w:rPr>
        <w:t> </w:t>
      </w:r>
      <w:r>
        <w:rPr>
          <w:rFonts w:ascii="Arial Black" w:hAnsi="Arial Black"/>
          <w:color w:val="1B377C"/>
        </w:rPr>
        <w:t>podmínky</w:t>
      </w:r>
      <w:r>
        <w:rPr>
          <w:color w:val="1B377C"/>
        </w:rPr>
        <w:t>.</w:t>
      </w:r>
      <w:r>
        <w:rPr>
          <w:color w:val="1B377C"/>
          <w:spacing w:val="-15"/>
        </w:rPr>
        <w:t> </w:t>
      </w:r>
      <w:r>
        <w:rPr>
          <w:color w:val="1B377C"/>
        </w:rPr>
        <w:t>Činnost</w:t>
      </w:r>
      <w:r>
        <w:rPr>
          <w:color w:val="1B377C"/>
          <w:spacing w:val="-12"/>
        </w:rPr>
        <w:t> </w:t>
      </w:r>
      <w:r>
        <w:rPr>
          <w:color w:val="1B377C"/>
        </w:rPr>
        <w:t>ŠD</w:t>
      </w:r>
      <w:r>
        <w:rPr>
          <w:color w:val="1B377C"/>
          <w:spacing w:val="-12"/>
        </w:rPr>
        <w:t> </w:t>
      </w:r>
      <w:r>
        <w:rPr>
          <w:rFonts w:ascii="Trebuchet MS" w:hAnsi="Trebuchet MS"/>
          <w:color w:val="1B377C"/>
        </w:rPr>
        <w:t>zajišťují</w:t>
      </w:r>
      <w:r>
        <w:rPr>
          <w:rFonts w:ascii="Trebuchet MS" w:hAnsi="Trebuchet MS"/>
          <w:color w:val="1B377C"/>
          <w:spacing w:val="-10"/>
        </w:rPr>
        <w:t> </w:t>
      </w:r>
      <w:r>
        <w:rPr>
          <w:rFonts w:ascii="Courier New" w:hAnsi="Courier New"/>
          <w:b/>
          <w:color w:val="1B377C"/>
        </w:rPr>
        <w:t>4</w:t>
      </w:r>
      <w:r>
        <w:rPr>
          <w:rFonts w:ascii="Courier New" w:hAnsi="Courier New"/>
          <w:b/>
          <w:color w:val="1B377C"/>
          <w:spacing w:val="-62"/>
        </w:rPr>
        <w:t> </w:t>
      </w:r>
      <w:r>
        <w:rPr>
          <w:rFonts w:ascii="Arial Black" w:hAnsi="Arial Black"/>
          <w:color w:val="1B377C"/>
        </w:rPr>
        <w:t>vychovatel</w:t>
      </w:r>
      <w:r>
        <w:rPr>
          <w:rFonts w:ascii="Courier New" w:hAnsi="Courier New"/>
          <w:b/>
          <w:color w:val="1B377C"/>
        </w:rPr>
        <w:t>ky</w:t>
      </w:r>
      <w:r>
        <w:rPr>
          <w:color w:val="1B377C"/>
        </w:rPr>
        <w:t>,</w:t>
      </w:r>
      <w:r>
        <w:rPr>
          <w:color w:val="1B377C"/>
          <w:spacing w:val="-12"/>
        </w:rPr>
        <w:t> </w:t>
      </w:r>
      <w:r>
        <w:rPr>
          <w:color w:val="1B377C"/>
        </w:rPr>
        <w:t>které</w:t>
      </w:r>
      <w:r>
        <w:rPr>
          <w:color w:val="1B377C"/>
          <w:spacing w:val="-12"/>
        </w:rPr>
        <w:t> </w:t>
      </w:r>
      <w:r>
        <w:rPr>
          <w:color w:val="1B377C"/>
        </w:rPr>
        <w:t>mají</w:t>
      </w:r>
      <w:r>
        <w:rPr>
          <w:color w:val="1B377C"/>
          <w:spacing w:val="-12"/>
        </w:rPr>
        <w:t> </w:t>
      </w:r>
      <w:r>
        <w:rPr>
          <w:color w:val="1B377C"/>
        </w:rPr>
        <w:t>odpovídající </w:t>
      </w:r>
      <w:r>
        <w:rPr>
          <w:color w:val="1B377C"/>
          <w:w w:val="105"/>
        </w:rPr>
        <w:t>pedagogické vzdělání. Své odborné předpoklady si dále prohlubují v </w:t>
      </w:r>
      <w:r>
        <w:rPr>
          <w:color w:val="1B377C"/>
          <w:w w:val="105"/>
        </w:rPr>
        <w:t>akreditovaných kurzech a samostudiem. Všechny vychovatelky jsou proškoleny v problematice bezpečnosti a ochrany zdraví i ochrany osobních dat. Rovněž absolvovaly kurz první </w:t>
      </w:r>
      <w:r>
        <w:rPr>
          <w:color w:val="1B377C"/>
          <w:spacing w:val="-2"/>
          <w:w w:val="105"/>
        </w:rPr>
        <w:t>pomoci.</w:t>
      </w:r>
    </w:p>
    <w:p>
      <w:pPr>
        <w:pStyle w:val="BodyText"/>
        <w:spacing w:line="264" w:lineRule="auto" w:before="145"/>
        <w:ind w:left="1808" w:right="1340"/>
      </w:pPr>
      <w:r>
        <w:rPr>
          <w:color w:val="1B377C"/>
          <w:w w:val="105"/>
        </w:rPr>
        <w:t>Vychovatelky vedoucí jednotlivá oddělení ŠD jsou schopny vést žáky s PPO a žáky nadané. Mají povinnost konzultovat o zdravotních a vzdělávacích potřebách žáků s PPO a žáků nadaných a o způsobech práce s nimi s výchovným poradcem, třídními učiteli i se zákonnými zástupci žáků.</w:t>
      </w:r>
    </w:p>
    <w:p>
      <w:pPr>
        <w:pStyle w:val="BodyText"/>
        <w:spacing w:line="264" w:lineRule="auto" w:before="144"/>
        <w:ind w:left="1808" w:right="1222"/>
      </w:pPr>
      <w:r>
        <w:rPr>
          <w:color w:val="1B377C"/>
          <w:w w:val="105"/>
        </w:rPr>
        <w:t>Přehled vychovatelek jednotlivých oddělení ŠD a kontakty na ně jsou součástí Přehledu činností ŠD pro daný školní rok na</w:t>
      </w:r>
      <w:r>
        <w:rPr>
          <w:rFonts w:ascii="Arial" w:hAnsi="Arial"/>
          <w:i/>
          <w:color w:val="4975FC"/>
          <w:w w:val="105"/>
          <w:u w:val="single" w:color="4975FC"/>
        </w:rPr>
        <w:t> webu školy</w:t>
      </w:r>
      <w:r>
        <w:rPr>
          <w:color w:val="1B377C"/>
          <w:w w:val="105"/>
          <w:u w:val="none"/>
        </w:rPr>
        <w:t>.</w:t>
      </w:r>
    </w:p>
    <w:p>
      <w:pPr>
        <w:pStyle w:val="BodyText"/>
        <w:spacing w:line="261" w:lineRule="auto" w:before="123"/>
        <w:ind w:left="1808" w:right="1332"/>
      </w:pPr>
      <w:r>
        <w:rPr>
          <w:rFonts w:ascii="Arial Black" w:hAnsi="Arial Black"/>
          <w:color w:val="1B377C"/>
        </w:rPr>
        <w:t>Prostorové a materiální podmínky</w:t>
      </w:r>
      <w:r>
        <w:rPr>
          <w:color w:val="1B377C"/>
        </w:rPr>
        <w:t>. ŠD sídlí v samostatné budově s elektronicky </w:t>
      </w:r>
      <w:r>
        <w:rPr>
          <w:color w:val="1B377C"/>
          <w:spacing w:val="-2"/>
          <w:w w:val="110"/>
        </w:rPr>
        <w:t>zabezpečeným</w:t>
      </w:r>
      <w:r>
        <w:rPr>
          <w:color w:val="1B377C"/>
          <w:spacing w:val="-6"/>
          <w:w w:val="110"/>
        </w:rPr>
        <w:t> </w:t>
      </w:r>
      <w:r>
        <w:rPr>
          <w:color w:val="1B377C"/>
          <w:spacing w:val="-2"/>
          <w:w w:val="110"/>
        </w:rPr>
        <w:t>vstupem.</w:t>
      </w:r>
      <w:r>
        <w:rPr>
          <w:color w:val="1B377C"/>
          <w:spacing w:val="-6"/>
          <w:w w:val="110"/>
        </w:rPr>
        <w:t> </w:t>
      </w:r>
      <w:r>
        <w:rPr>
          <w:color w:val="1B377C"/>
          <w:spacing w:val="-2"/>
          <w:w w:val="110"/>
        </w:rPr>
        <w:t>Školní</w:t>
      </w:r>
      <w:r>
        <w:rPr>
          <w:color w:val="1B377C"/>
          <w:spacing w:val="-6"/>
          <w:w w:val="110"/>
        </w:rPr>
        <w:t> </w:t>
      </w:r>
      <w:r>
        <w:rPr>
          <w:color w:val="1B377C"/>
          <w:spacing w:val="-2"/>
          <w:w w:val="110"/>
        </w:rPr>
        <w:t>jídelna,</w:t>
      </w:r>
      <w:r>
        <w:rPr>
          <w:color w:val="1B377C"/>
          <w:spacing w:val="-6"/>
          <w:w w:val="110"/>
        </w:rPr>
        <w:t> </w:t>
      </w:r>
      <w:r>
        <w:rPr>
          <w:color w:val="1B377C"/>
          <w:spacing w:val="-2"/>
          <w:w w:val="110"/>
        </w:rPr>
        <w:t>která</w:t>
      </w:r>
      <w:r>
        <w:rPr>
          <w:color w:val="1B377C"/>
          <w:spacing w:val="-6"/>
          <w:w w:val="110"/>
        </w:rPr>
        <w:t> </w:t>
      </w:r>
      <w:r>
        <w:rPr>
          <w:color w:val="1B377C"/>
          <w:spacing w:val="-2"/>
          <w:w w:val="110"/>
        </w:rPr>
        <w:t>je</w:t>
      </w:r>
      <w:r>
        <w:rPr>
          <w:color w:val="1B377C"/>
          <w:spacing w:val="-6"/>
          <w:w w:val="110"/>
        </w:rPr>
        <w:t> </w:t>
      </w:r>
      <w:r>
        <w:rPr>
          <w:color w:val="1B377C"/>
          <w:spacing w:val="-2"/>
          <w:w w:val="110"/>
        </w:rPr>
        <w:t>ve</w:t>
      </w:r>
      <w:r>
        <w:rPr>
          <w:color w:val="1B377C"/>
          <w:spacing w:val="-6"/>
          <w:w w:val="110"/>
        </w:rPr>
        <w:t> </w:t>
      </w:r>
      <w:r>
        <w:rPr>
          <w:color w:val="1B377C"/>
          <w:spacing w:val="-2"/>
          <w:w w:val="110"/>
        </w:rPr>
        <w:t>stejné</w:t>
      </w:r>
      <w:r>
        <w:rPr>
          <w:color w:val="1B377C"/>
          <w:spacing w:val="-6"/>
          <w:w w:val="110"/>
        </w:rPr>
        <w:t> </w:t>
      </w:r>
      <w:r>
        <w:rPr>
          <w:color w:val="1B377C"/>
          <w:spacing w:val="-2"/>
          <w:w w:val="110"/>
        </w:rPr>
        <w:t>budově,</w:t>
      </w:r>
      <w:r>
        <w:rPr>
          <w:color w:val="1B377C"/>
          <w:spacing w:val="-6"/>
          <w:w w:val="110"/>
        </w:rPr>
        <w:t> </w:t>
      </w:r>
      <w:r>
        <w:rPr>
          <w:color w:val="1B377C"/>
          <w:spacing w:val="-2"/>
          <w:w w:val="110"/>
        </w:rPr>
        <w:t>má</w:t>
      </w:r>
      <w:r>
        <w:rPr>
          <w:color w:val="1B377C"/>
          <w:spacing w:val="-6"/>
          <w:w w:val="110"/>
        </w:rPr>
        <w:t> </w:t>
      </w:r>
      <w:r>
        <w:rPr>
          <w:color w:val="1B377C"/>
          <w:spacing w:val="-2"/>
          <w:w w:val="110"/>
        </w:rPr>
        <w:t>samostatný</w:t>
      </w:r>
      <w:r>
        <w:rPr>
          <w:color w:val="1B377C"/>
          <w:spacing w:val="-6"/>
          <w:w w:val="110"/>
        </w:rPr>
        <w:t> </w:t>
      </w:r>
      <w:r>
        <w:rPr>
          <w:color w:val="1B377C"/>
          <w:spacing w:val="-2"/>
          <w:w w:val="110"/>
        </w:rPr>
        <w:t>vchod.</w:t>
      </w:r>
      <w:r>
        <w:rPr>
          <w:color w:val="1B377C"/>
          <w:spacing w:val="-2"/>
          <w:w w:val="110"/>
        </w:rPr>
        <w:t> </w:t>
      </w:r>
      <w:r>
        <w:rPr>
          <w:color w:val="1B377C"/>
          <w:w w:val="110"/>
        </w:rPr>
        <w:t>S</w:t>
      </w:r>
      <w:r>
        <w:rPr>
          <w:color w:val="1B377C"/>
          <w:spacing w:val="-10"/>
          <w:w w:val="110"/>
        </w:rPr>
        <w:t> </w:t>
      </w:r>
      <w:r>
        <w:rPr>
          <w:color w:val="1B377C"/>
          <w:w w:val="110"/>
        </w:rPr>
        <w:t>ostatními</w:t>
      </w:r>
      <w:r>
        <w:rPr>
          <w:color w:val="1B377C"/>
          <w:spacing w:val="-10"/>
          <w:w w:val="110"/>
        </w:rPr>
        <w:t> </w:t>
      </w:r>
      <w:r>
        <w:rPr>
          <w:color w:val="1B377C"/>
          <w:w w:val="110"/>
        </w:rPr>
        <w:t>budovami</w:t>
      </w:r>
      <w:r>
        <w:rPr>
          <w:color w:val="1B377C"/>
          <w:spacing w:val="-10"/>
          <w:w w:val="110"/>
        </w:rPr>
        <w:t> </w:t>
      </w:r>
      <w:r>
        <w:rPr>
          <w:color w:val="1B377C"/>
          <w:w w:val="110"/>
        </w:rPr>
        <w:t>školy</w:t>
      </w:r>
      <w:r>
        <w:rPr>
          <w:color w:val="1B377C"/>
          <w:spacing w:val="-10"/>
          <w:w w:val="110"/>
        </w:rPr>
        <w:t> </w:t>
      </w:r>
      <w:r>
        <w:rPr>
          <w:color w:val="1B377C"/>
          <w:w w:val="110"/>
        </w:rPr>
        <w:t>je</w:t>
      </w:r>
      <w:r>
        <w:rPr>
          <w:color w:val="1B377C"/>
          <w:spacing w:val="-10"/>
          <w:w w:val="110"/>
        </w:rPr>
        <w:t> </w:t>
      </w:r>
      <w:r>
        <w:rPr>
          <w:color w:val="1B377C"/>
          <w:w w:val="110"/>
        </w:rPr>
        <w:t>ŠD</w:t>
      </w:r>
      <w:r>
        <w:rPr>
          <w:color w:val="1B377C"/>
          <w:spacing w:val="-10"/>
          <w:w w:val="110"/>
        </w:rPr>
        <w:t> </w:t>
      </w:r>
      <w:r>
        <w:rPr>
          <w:color w:val="1B377C"/>
          <w:w w:val="110"/>
        </w:rPr>
        <w:t>spojena</w:t>
      </w:r>
      <w:r>
        <w:rPr>
          <w:color w:val="1B377C"/>
          <w:spacing w:val="-10"/>
          <w:w w:val="110"/>
        </w:rPr>
        <w:t> </w:t>
      </w:r>
      <w:r>
        <w:rPr>
          <w:color w:val="1B377C"/>
          <w:w w:val="110"/>
        </w:rPr>
        <w:t>zastřešenou</w:t>
      </w:r>
      <w:r>
        <w:rPr>
          <w:color w:val="1B377C"/>
          <w:spacing w:val="-10"/>
          <w:w w:val="110"/>
        </w:rPr>
        <w:t> </w:t>
      </w:r>
      <w:r>
        <w:rPr>
          <w:color w:val="1B377C"/>
          <w:w w:val="110"/>
        </w:rPr>
        <w:t>spojovací</w:t>
      </w:r>
      <w:r>
        <w:rPr>
          <w:color w:val="1B377C"/>
          <w:spacing w:val="-10"/>
          <w:w w:val="110"/>
        </w:rPr>
        <w:t> </w:t>
      </w:r>
      <w:r>
        <w:rPr>
          <w:color w:val="1B377C"/>
          <w:w w:val="110"/>
        </w:rPr>
        <w:t>chodbou.</w:t>
      </w:r>
      <w:r>
        <w:rPr>
          <w:color w:val="1B377C"/>
          <w:spacing w:val="-10"/>
          <w:w w:val="110"/>
        </w:rPr>
        <w:t> </w:t>
      </w:r>
      <w:r>
        <w:rPr>
          <w:color w:val="1B377C"/>
          <w:w w:val="110"/>
        </w:rPr>
        <w:t>Každé </w:t>
      </w:r>
      <w:r>
        <w:rPr>
          <w:color w:val="1B377C"/>
        </w:rPr>
        <w:t>oddělení</w:t>
      </w:r>
      <w:r>
        <w:rPr>
          <w:color w:val="1B377C"/>
          <w:spacing w:val="31"/>
        </w:rPr>
        <w:t> </w:t>
      </w:r>
      <w:r>
        <w:rPr>
          <w:color w:val="1B377C"/>
        </w:rPr>
        <w:t>má</w:t>
      </w:r>
      <w:r>
        <w:rPr>
          <w:color w:val="1B377C"/>
          <w:spacing w:val="31"/>
        </w:rPr>
        <w:t> </w:t>
      </w:r>
      <w:r>
        <w:rPr>
          <w:color w:val="1B377C"/>
        </w:rPr>
        <w:t>vlastní</w:t>
      </w:r>
      <w:r>
        <w:rPr>
          <w:color w:val="1B377C"/>
          <w:spacing w:val="31"/>
        </w:rPr>
        <w:t> </w:t>
      </w:r>
      <w:r>
        <w:rPr>
          <w:color w:val="1B377C"/>
        </w:rPr>
        <w:t>místnost</w:t>
      </w:r>
      <w:r>
        <w:rPr>
          <w:color w:val="1B377C"/>
          <w:spacing w:val="31"/>
        </w:rPr>
        <w:t> </w:t>
      </w:r>
      <w:r>
        <w:rPr>
          <w:color w:val="1B377C"/>
        </w:rPr>
        <w:t>s</w:t>
      </w:r>
      <w:r>
        <w:rPr>
          <w:color w:val="1B377C"/>
          <w:spacing w:val="31"/>
        </w:rPr>
        <w:t> </w:t>
      </w:r>
      <w:r>
        <w:rPr>
          <w:color w:val="1B377C"/>
        </w:rPr>
        <w:t>vybavením</w:t>
      </w:r>
      <w:r>
        <w:rPr>
          <w:color w:val="1B377C"/>
          <w:spacing w:val="31"/>
        </w:rPr>
        <w:t> </w:t>
      </w:r>
      <w:r>
        <w:rPr>
          <w:color w:val="1B377C"/>
        </w:rPr>
        <w:t>pro</w:t>
      </w:r>
      <w:r>
        <w:rPr>
          <w:color w:val="1B377C"/>
          <w:spacing w:val="31"/>
        </w:rPr>
        <w:t> </w:t>
      </w:r>
      <w:r>
        <w:rPr>
          <w:color w:val="1B377C"/>
        </w:rPr>
        <w:t>hry</w:t>
      </w:r>
      <w:r>
        <w:rPr>
          <w:color w:val="1B377C"/>
          <w:spacing w:val="31"/>
        </w:rPr>
        <w:t> </w:t>
      </w:r>
      <w:r>
        <w:rPr>
          <w:color w:val="1B377C"/>
        </w:rPr>
        <w:t>a</w:t>
      </w:r>
      <w:r>
        <w:rPr>
          <w:color w:val="1B377C"/>
          <w:spacing w:val="31"/>
        </w:rPr>
        <w:t> </w:t>
      </w:r>
      <w:r>
        <w:rPr>
          <w:color w:val="1B377C"/>
        </w:rPr>
        <w:t>pohybové</w:t>
      </w:r>
      <w:r>
        <w:rPr>
          <w:color w:val="1B377C"/>
          <w:spacing w:val="31"/>
        </w:rPr>
        <w:t> </w:t>
      </w:r>
      <w:r>
        <w:rPr>
          <w:color w:val="1B377C"/>
        </w:rPr>
        <w:t>aktivity,</w:t>
      </w:r>
      <w:r>
        <w:rPr>
          <w:color w:val="1B377C"/>
          <w:spacing w:val="31"/>
        </w:rPr>
        <w:t> </w:t>
      </w:r>
      <w:r>
        <w:rPr>
          <w:color w:val="1B377C"/>
        </w:rPr>
        <w:t>se</w:t>
      </w:r>
      <w:r>
        <w:rPr>
          <w:color w:val="1B377C"/>
          <w:spacing w:val="31"/>
        </w:rPr>
        <w:t> </w:t>
      </w:r>
      <w:r>
        <w:rPr>
          <w:color w:val="1B377C"/>
        </w:rPr>
        <w:t>stolky</w:t>
      </w:r>
      <w:r>
        <w:rPr>
          <w:color w:val="1B377C"/>
          <w:spacing w:val="31"/>
        </w:rPr>
        <w:t> </w:t>
      </w:r>
      <w:r>
        <w:rPr>
          <w:color w:val="1B377C"/>
        </w:rPr>
        <w:t>a</w:t>
      </w:r>
      <w:r>
        <w:rPr>
          <w:color w:val="1B377C"/>
          <w:spacing w:val="31"/>
        </w:rPr>
        <w:t> </w:t>
      </w:r>
      <w:r>
        <w:rPr>
          <w:color w:val="1B377C"/>
        </w:rPr>
        <w:t>židlemi, </w:t>
      </w:r>
      <w:r>
        <w:rPr>
          <w:color w:val="1B377C"/>
          <w:w w:val="110"/>
        </w:rPr>
        <w:t>podložkami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polštáři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pro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činnosti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na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zemi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atd.,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které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odpovídají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věku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žáků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daného oddělení.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Školní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jídelna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zajišťu</w:t>
      </w:r>
      <w:r>
        <w:rPr>
          <w:color w:val="1B377C"/>
          <w:spacing w:val="-18"/>
          <w:w w:val="110"/>
        </w:rPr>
        <w:t> </w:t>
      </w:r>
      <w:r>
        <w:rPr>
          <w:color w:val="1B377C"/>
          <w:w w:val="110"/>
        </w:rPr>
        <w:t>je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na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odpoledne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pro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žáky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ŠD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nápoje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ve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formě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čaje</w:t>
      </w:r>
      <w:r>
        <w:rPr>
          <w:color w:val="1B377C"/>
          <w:spacing w:val="-13"/>
          <w:w w:val="110"/>
        </w:rPr>
        <w:t> </w:t>
      </w:r>
      <w:r>
        <w:rPr>
          <w:color w:val="1B377C"/>
          <w:w w:val="110"/>
        </w:rPr>
        <w:t>nebo ovocné šťá vy.</w:t>
      </w:r>
    </w:p>
    <w:p>
      <w:pPr>
        <w:pStyle w:val="BodyText"/>
        <w:spacing w:line="264" w:lineRule="auto" w:before="140"/>
        <w:ind w:left="1808" w:right="1605"/>
      </w:pPr>
      <w:r>
        <w:rPr>
          <w:color w:val="1B377C"/>
          <w:w w:val="105"/>
        </w:rPr>
        <w:t>Ranní činnost ŠD je situována do největších místností ŠD. Jedna místnost v budově ŠD je určena pro případ mimořádného dělení žáků. Vychovatelky mají společný kabinet</w:t>
      </w:r>
    </w:p>
    <w:p>
      <w:pPr>
        <w:pStyle w:val="BodyText"/>
        <w:spacing w:line="264" w:lineRule="auto" w:before="2"/>
        <w:ind w:left="1808" w:right="1222"/>
      </w:pPr>
      <w:r>
        <w:rPr>
          <w:color w:val="1B377C"/>
          <w:w w:val="110"/>
        </w:rPr>
        <w:t>s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kuchyňkou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samostatnou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místnost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pro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ošetření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případného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zranění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některého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žáka nebo dočasnou izolaci nemocného žáka.</w:t>
      </w:r>
    </w:p>
    <w:p>
      <w:pPr>
        <w:spacing w:after="0" w:line="264" w:lineRule="auto"/>
        <w:sectPr>
          <w:pgSz w:w="11910" w:h="16840"/>
          <w:pgMar w:header="0" w:footer="579" w:top="1320" w:bottom="760" w:left="1140" w:right="0"/>
        </w:sectPr>
      </w:pPr>
    </w:p>
    <w:p>
      <w:pPr>
        <w:pStyle w:val="BodyText"/>
        <w:spacing w:line="264" w:lineRule="auto" w:before="92"/>
        <w:ind w:left="1808" w:right="1222"/>
      </w:pPr>
      <w:r>
        <w:rPr>
          <w:color w:val="1B377C"/>
          <w:w w:val="105"/>
        </w:rPr>
        <w:t>ŠD má k dispozici všechny prostory venkovního areálu školy (hřiště, zahrada) a blízký park. Podle volné kapacity nabízí škola družině knihovnu s počítačovým vybavením, cvičnou kuchyňku, dílnu, tělocvičnu.</w:t>
      </w:r>
    </w:p>
    <w:p>
      <w:pPr>
        <w:pStyle w:val="BodyText"/>
        <w:spacing w:before="49"/>
      </w:pPr>
    </w:p>
    <w:p>
      <w:pPr>
        <w:pStyle w:val="Heading1"/>
        <w:numPr>
          <w:ilvl w:val="0"/>
          <w:numId w:val="1"/>
        </w:numPr>
        <w:tabs>
          <w:tab w:pos="827" w:val="left" w:leader="none"/>
        </w:tabs>
        <w:spacing w:line="240" w:lineRule="auto" w:before="0" w:after="0"/>
        <w:ind w:left="827" w:right="0" w:hanging="720"/>
        <w:jc w:val="left"/>
      </w:pPr>
      <w:r>
        <w:rPr>
          <w:color w:val="3566FC"/>
          <w:w w:val="110"/>
        </w:rPr>
        <w:t>Bezpečnost</w:t>
      </w:r>
      <w:r>
        <w:rPr>
          <w:color w:val="3566FC"/>
          <w:spacing w:val="-26"/>
          <w:w w:val="110"/>
        </w:rPr>
        <w:t> </w:t>
      </w:r>
      <w:r>
        <w:rPr>
          <w:color w:val="3566FC"/>
          <w:w w:val="110"/>
        </w:rPr>
        <w:t>a</w:t>
      </w:r>
      <w:r>
        <w:rPr>
          <w:color w:val="3566FC"/>
          <w:spacing w:val="-25"/>
          <w:w w:val="110"/>
        </w:rPr>
        <w:t> </w:t>
      </w:r>
      <w:r>
        <w:rPr>
          <w:color w:val="3566FC"/>
          <w:spacing w:val="-2"/>
          <w:w w:val="110"/>
        </w:rPr>
        <w:t>hygiena</w:t>
      </w:r>
    </w:p>
    <w:p>
      <w:pPr>
        <w:pStyle w:val="BodyText"/>
        <w:spacing w:before="4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791999</wp:posOffset>
                </wp:positionH>
                <wp:positionV relativeFrom="paragraph">
                  <wp:posOffset>137019</wp:posOffset>
                </wp:positionV>
                <wp:extent cx="5976620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88972pt;width:470.6pt;height:.1pt;mso-position-horizontal-relative:page;mso-position-vertical-relative:paragraph;z-index:-15719936;mso-wrap-distance-left:0;mso-wrap-distance-right:0" id="docshape22" coordorigin="1247,216" coordsize="9412,0" path="m1247,216l10658,216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64" w:lineRule="auto" w:before="424"/>
        <w:ind w:left="1808" w:right="1531"/>
      </w:pPr>
      <w:r>
        <w:rPr>
          <w:color w:val="1B377C"/>
          <w:w w:val="105"/>
        </w:rPr>
        <w:t>Bezpečnost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hygiena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ve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ŠD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se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řídí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školním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řádem,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vnitřním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řádem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ŠD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řády</w:t>
      </w:r>
      <w:r>
        <w:rPr>
          <w:color w:val="1B377C"/>
          <w:spacing w:val="-10"/>
          <w:w w:val="105"/>
        </w:rPr>
        <w:t> </w:t>
      </w:r>
      <w:r>
        <w:rPr>
          <w:color w:val="1B377C"/>
          <w:w w:val="105"/>
        </w:rPr>
        <w:t>konkrétních </w:t>
      </w:r>
      <w:r>
        <w:rPr>
          <w:rFonts w:ascii="Trebuchet MS" w:hAnsi="Trebuchet MS"/>
          <w:color w:val="1B377C"/>
          <w:w w:val="105"/>
        </w:rPr>
        <w:t>pro</w:t>
      </w:r>
      <w:r>
        <w:rPr>
          <w:color w:val="1B377C"/>
          <w:w w:val="105"/>
        </w:rPr>
        <w:t>stor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(tělocvična,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hřiště,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knihovna,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počítačová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učebna,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MHD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při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akcích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mimo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školu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atd.) a</w:t>
      </w:r>
      <w:r>
        <w:rPr>
          <w:color w:val="1B377C"/>
          <w:spacing w:val="-18"/>
          <w:w w:val="105"/>
        </w:rPr>
        <w:t> </w:t>
      </w:r>
      <w:r>
        <w:rPr>
          <w:color w:val="1B377C"/>
          <w:w w:val="105"/>
        </w:rPr>
        <w:t>bezpečností</w:t>
      </w:r>
      <w:r>
        <w:rPr>
          <w:color w:val="1B377C"/>
          <w:spacing w:val="-17"/>
          <w:w w:val="105"/>
        </w:rPr>
        <w:t> </w:t>
      </w:r>
      <w:r>
        <w:rPr>
          <w:color w:val="1B377C"/>
          <w:w w:val="105"/>
        </w:rPr>
        <w:t>konkrétních</w:t>
      </w:r>
      <w:r>
        <w:rPr>
          <w:color w:val="1B377C"/>
          <w:spacing w:val="-18"/>
          <w:w w:val="105"/>
        </w:rPr>
        <w:t> </w:t>
      </w:r>
      <w:r>
        <w:rPr>
          <w:color w:val="1B377C"/>
          <w:w w:val="105"/>
        </w:rPr>
        <w:t>realizovaných</w:t>
      </w:r>
      <w:r>
        <w:rPr>
          <w:color w:val="1B377C"/>
          <w:spacing w:val="-17"/>
          <w:w w:val="105"/>
        </w:rPr>
        <w:t> </w:t>
      </w:r>
      <w:r>
        <w:rPr>
          <w:color w:val="1B377C"/>
          <w:w w:val="105"/>
        </w:rPr>
        <w:t>činností.</w:t>
      </w:r>
      <w:r>
        <w:rPr>
          <w:color w:val="1B377C"/>
          <w:spacing w:val="-18"/>
          <w:w w:val="105"/>
        </w:rPr>
        <w:t> </w:t>
      </w:r>
      <w:r>
        <w:rPr>
          <w:color w:val="1B377C"/>
          <w:w w:val="105"/>
        </w:rPr>
        <w:t>Vedoucí</w:t>
      </w:r>
      <w:r>
        <w:rPr>
          <w:color w:val="1B377C"/>
          <w:spacing w:val="-17"/>
          <w:w w:val="105"/>
        </w:rPr>
        <w:t> </w:t>
      </w:r>
      <w:r>
        <w:rPr>
          <w:color w:val="1B377C"/>
          <w:w w:val="105"/>
        </w:rPr>
        <w:t>zaznamenávají</w:t>
      </w:r>
      <w:r>
        <w:rPr>
          <w:color w:val="1B377C"/>
          <w:spacing w:val="-18"/>
          <w:w w:val="105"/>
        </w:rPr>
        <w:t> </w:t>
      </w:r>
      <w:r>
        <w:rPr>
          <w:color w:val="1B377C"/>
          <w:w w:val="105"/>
        </w:rPr>
        <w:t>přítomnost</w:t>
      </w:r>
      <w:r>
        <w:rPr>
          <w:color w:val="1B377C"/>
          <w:spacing w:val="-17"/>
          <w:w w:val="105"/>
        </w:rPr>
        <w:t> </w:t>
      </w:r>
      <w:r>
        <w:rPr>
          <w:color w:val="1B377C"/>
          <w:w w:val="105"/>
        </w:rPr>
        <w:t>žáků a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jejich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poučení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o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bezpečnosti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hygieně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vyplývající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z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daných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aktivit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do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elektronické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třídní knihy</w:t>
      </w:r>
      <w:r>
        <w:rPr>
          <w:color w:val="1B377C"/>
          <w:spacing w:val="-17"/>
          <w:w w:val="105"/>
        </w:rPr>
        <w:t> </w:t>
      </w:r>
      <w:r>
        <w:rPr>
          <w:color w:val="1B377C"/>
          <w:w w:val="105"/>
        </w:rPr>
        <w:t>ŠD.</w:t>
      </w:r>
    </w:p>
    <w:p>
      <w:pPr>
        <w:pStyle w:val="BodyText"/>
        <w:spacing w:line="264" w:lineRule="auto" w:before="142"/>
        <w:ind w:left="1808" w:right="1492"/>
      </w:pPr>
      <w:r>
        <w:rPr>
          <w:color w:val="1B377C"/>
          <w:w w:val="105"/>
        </w:rPr>
        <w:t>Pro oddělení 1. ročníku, 2. ročníku a 3. až 5. ročníku jsou k dispozici samostatná hygienická zařízení (umyvadla, toalety) v dostatečném počtu. Každý žák má svůj hrneček na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nápoje.</w:t>
      </w:r>
    </w:p>
    <w:p>
      <w:pPr>
        <w:pStyle w:val="BodyText"/>
        <w:spacing w:line="264" w:lineRule="auto" w:before="143"/>
        <w:ind w:left="1808" w:right="1222"/>
      </w:pPr>
      <w:r>
        <w:rPr>
          <w:color w:val="1B377C"/>
          <w:w w:val="105"/>
        </w:rPr>
        <w:t>Vedoucí jednotlivých oddělení ŠD konzultují s výchovným poradcem a zákonnými zástupci problémy žáků, které by v případě jejich zapojení do nevhodných činností mohly vést</w:t>
      </w:r>
    </w:p>
    <w:p>
      <w:pPr>
        <w:pStyle w:val="BodyText"/>
        <w:spacing w:before="2"/>
        <w:ind w:left="1808"/>
      </w:pPr>
      <w:r>
        <w:rPr>
          <w:color w:val="1B377C"/>
        </w:rPr>
        <w:t>k</w:t>
      </w:r>
      <w:r>
        <w:rPr>
          <w:color w:val="1B377C"/>
          <w:spacing w:val="32"/>
        </w:rPr>
        <w:t> </w:t>
      </w:r>
      <w:r>
        <w:rPr>
          <w:color w:val="1B377C"/>
        </w:rPr>
        <w:t>prohloubení</w:t>
      </w:r>
      <w:r>
        <w:rPr>
          <w:color w:val="1B377C"/>
          <w:spacing w:val="33"/>
        </w:rPr>
        <w:t> </w:t>
      </w:r>
      <w:r>
        <w:rPr>
          <w:color w:val="1B377C"/>
        </w:rPr>
        <w:t>problémů,</w:t>
      </w:r>
      <w:r>
        <w:rPr>
          <w:color w:val="1B377C"/>
          <w:spacing w:val="33"/>
        </w:rPr>
        <w:t> </w:t>
      </w:r>
      <w:r>
        <w:rPr>
          <w:color w:val="1B377C"/>
        </w:rPr>
        <w:t>nebo</w:t>
      </w:r>
      <w:r>
        <w:rPr>
          <w:color w:val="1B377C"/>
          <w:spacing w:val="32"/>
        </w:rPr>
        <w:t> </w:t>
      </w:r>
      <w:r>
        <w:rPr>
          <w:color w:val="1B377C"/>
        </w:rPr>
        <w:t>k</w:t>
      </w:r>
      <w:r>
        <w:rPr>
          <w:color w:val="1B377C"/>
          <w:spacing w:val="33"/>
        </w:rPr>
        <w:t> </w:t>
      </w:r>
      <w:r>
        <w:rPr>
          <w:color w:val="1B377C"/>
        </w:rPr>
        <w:t>jejich</w:t>
      </w:r>
      <w:r>
        <w:rPr>
          <w:color w:val="1B377C"/>
          <w:spacing w:val="33"/>
        </w:rPr>
        <w:t> </w:t>
      </w:r>
      <w:r>
        <w:rPr>
          <w:color w:val="1B377C"/>
          <w:spacing w:val="-2"/>
        </w:rPr>
        <w:t>zranění.</w:t>
      </w:r>
    </w:p>
    <w:p>
      <w:pPr>
        <w:pStyle w:val="Heading1"/>
        <w:numPr>
          <w:ilvl w:val="0"/>
          <w:numId w:val="1"/>
        </w:numPr>
        <w:tabs>
          <w:tab w:pos="827" w:val="left" w:leader="none"/>
        </w:tabs>
        <w:spacing w:line="240" w:lineRule="auto" w:before="211" w:after="0"/>
        <w:ind w:left="827" w:right="0" w:hanging="720"/>
        <w:jc w:val="left"/>
      </w:pPr>
      <w:r>
        <w:rPr>
          <w:color w:val="3566FC"/>
          <w:spacing w:val="-7"/>
          <w:w w:val="110"/>
        </w:rPr>
        <w:t>Vzdělávací</w:t>
      </w:r>
      <w:r>
        <w:rPr>
          <w:color w:val="3566FC"/>
          <w:spacing w:val="-19"/>
          <w:w w:val="110"/>
        </w:rPr>
        <w:t> </w:t>
      </w:r>
      <w:r>
        <w:rPr>
          <w:color w:val="3566FC"/>
          <w:spacing w:val="-2"/>
          <w:w w:val="110"/>
        </w:rPr>
        <w:t>obsah</w:t>
      </w:r>
    </w:p>
    <w:p>
      <w:pPr>
        <w:pStyle w:val="BodyText"/>
        <w:spacing w:before="3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791999</wp:posOffset>
                </wp:positionH>
                <wp:positionV relativeFrom="paragraph">
                  <wp:posOffset>136794</wp:posOffset>
                </wp:positionV>
                <wp:extent cx="5976620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71181pt;width:470.6pt;height:.1pt;mso-position-horizontal-relative:page;mso-position-vertical-relative:paragraph;z-index:-15719424;mso-wrap-distance-left:0;mso-wrap-distance-right:0" id="docshape23" coordorigin="1247,215" coordsize="9412,0" path="m1247,215l10658,215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64" w:lineRule="auto" w:before="448"/>
        <w:ind w:left="1808" w:right="1222"/>
      </w:pPr>
      <w:r>
        <w:rPr>
          <w:color w:val="1B377C"/>
        </w:rPr>
        <w:t>Činnosti ŠD jsou realizovány podle vzdělávacího obsahu rozpracovaných do týdenních plánů</w:t>
      </w:r>
      <w:r>
        <w:rPr>
          <w:color w:val="1B377C"/>
          <w:spacing w:val="80"/>
          <w:w w:val="110"/>
        </w:rPr>
        <w:t> </w:t>
      </w:r>
      <w:r>
        <w:rPr>
          <w:color w:val="1B377C"/>
          <w:spacing w:val="-2"/>
          <w:w w:val="110"/>
        </w:rPr>
        <w:t>činnosti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jednotlivých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ročníků.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Pro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oddělení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4.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a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5.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ročníku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je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zpracováván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společný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plán činností.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Jde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především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o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pravidelné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činnosti,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které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zohledňují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věk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žáků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a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jejich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režimové</w:t>
      </w:r>
    </w:p>
    <w:p>
      <w:pPr>
        <w:pStyle w:val="BodyText"/>
        <w:spacing w:line="264" w:lineRule="auto" w:before="3"/>
        <w:ind w:left="1808" w:right="1492"/>
      </w:pPr>
      <w:r>
        <w:rPr>
          <w:color w:val="1B377C"/>
          <w:w w:val="105"/>
        </w:rPr>
        <w:t>a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vývojové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potřeby,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činnosti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spojené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s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ročním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obdobím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(podzim,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zima,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jaro,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léto),</w:t>
      </w:r>
      <w:r>
        <w:rPr>
          <w:color w:val="1B377C"/>
          <w:spacing w:val="-8"/>
          <w:w w:val="105"/>
        </w:rPr>
        <w:t> </w:t>
      </w:r>
      <w:r>
        <w:rPr>
          <w:color w:val="1B377C"/>
          <w:w w:val="105"/>
        </w:rPr>
        <w:t>činnosti vázané na vzdělávání žáků v jednotlivých vyučovacích předmětech (tematické okruhy vyučovacích</w:t>
      </w:r>
      <w:r>
        <w:rPr>
          <w:color w:val="1B377C"/>
          <w:spacing w:val="-17"/>
          <w:w w:val="105"/>
        </w:rPr>
        <w:t> </w:t>
      </w:r>
      <w:r>
        <w:rPr>
          <w:color w:val="1B377C"/>
          <w:w w:val="105"/>
        </w:rPr>
        <w:t>předmětů),</w:t>
      </w:r>
      <w:r>
        <w:rPr>
          <w:color w:val="1B377C"/>
          <w:spacing w:val="-17"/>
          <w:w w:val="105"/>
        </w:rPr>
        <w:t> </w:t>
      </w:r>
      <w:r>
        <w:rPr>
          <w:color w:val="1B377C"/>
          <w:w w:val="105"/>
        </w:rPr>
        <w:t>na</w:t>
      </w:r>
      <w:r>
        <w:rPr>
          <w:color w:val="1B377C"/>
          <w:spacing w:val="-17"/>
          <w:w w:val="105"/>
        </w:rPr>
        <w:t> </w:t>
      </w:r>
      <w:r>
        <w:rPr>
          <w:color w:val="1B377C"/>
          <w:w w:val="105"/>
        </w:rPr>
        <w:t>různé</w:t>
      </w:r>
      <w:r>
        <w:rPr>
          <w:color w:val="1B377C"/>
          <w:spacing w:val="-17"/>
          <w:w w:val="105"/>
        </w:rPr>
        <w:t> </w:t>
      </w:r>
      <w:r>
        <w:rPr>
          <w:color w:val="1B377C"/>
          <w:w w:val="105"/>
        </w:rPr>
        <w:t>významné</w:t>
      </w:r>
      <w:r>
        <w:rPr>
          <w:color w:val="1B377C"/>
          <w:spacing w:val="-17"/>
          <w:w w:val="105"/>
        </w:rPr>
        <w:t> </w:t>
      </w:r>
      <w:r>
        <w:rPr>
          <w:color w:val="1B377C"/>
          <w:w w:val="105"/>
        </w:rPr>
        <w:t>dny</w:t>
      </w:r>
      <w:r>
        <w:rPr>
          <w:color w:val="1B377C"/>
          <w:spacing w:val="-16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17"/>
          <w:w w:val="105"/>
        </w:rPr>
        <w:t> </w:t>
      </w:r>
      <w:r>
        <w:rPr>
          <w:color w:val="1B377C"/>
          <w:w w:val="105"/>
        </w:rPr>
        <w:t>období</w:t>
      </w:r>
      <w:r>
        <w:rPr>
          <w:color w:val="1B377C"/>
          <w:spacing w:val="-17"/>
          <w:w w:val="105"/>
        </w:rPr>
        <w:t> </w:t>
      </w:r>
      <w:r>
        <w:rPr>
          <w:color w:val="1B377C"/>
          <w:w w:val="105"/>
        </w:rPr>
        <w:t>(vznik</w:t>
      </w:r>
      <w:r>
        <w:rPr>
          <w:color w:val="1B377C"/>
          <w:spacing w:val="-17"/>
          <w:w w:val="105"/>
        </w:rPr>
        <w:t> </w:t>
      </w:r>
      <w:r>
        <w:rPr>
          <w:color w:val="1B377C"/>
          <w:w w:val="105"/>
        </w:rPr>
        <w:t>školy,</w:t>
      </w:r>
      <w:r>
        <w:rPr>
          <w:color w:val="1B377C"/>
          <w:spacing w:val="-17"/>
          <w:w w:val="105"/>
        </w:rPr>
        <w:t> </w:t>
      </w:r>
      <w:r>
        <w:rPr>
          <w:color w:val="1B377C"/>
          <w:w w:val="105"/>
        </w:rPr>
        <w:t>Vánoce,</w:t>
      </w:r>
      <w:r>
        <w:rPr>
          <w:color w:val="1B377C"/>
          <w:spacing w:val="-16"/>
          <w:w w:val="105"/>
        </w:rPr>
        <w:t> </w:t>
      </w:r>
      <w:r>
        <w:rPr>
          <w:color w:val="1B377C"/>
          <w:w w:val="105"/>
        </w:rPr>
        <w:t>Velikonoce, Den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matek,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Den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otců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atd.),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případně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vymezují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další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opakované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činnosti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školy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ŠD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(výlety, školní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jarmark,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besídky,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škola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v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přírodě,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kde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mohou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být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vychovatelky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ŠD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přítomné</w:t>
      </w:r>
      <w:r>
        <w:rPr>
          <w:color w:val="1B377C"/>
          <w:spacing w:val="-3"/>
          <w:w w:val="105"/>
        </w:rPr>
        <w:t> </w:t>
      </w:r>
      <w:r>
        <w:rPr>
          <w:color w:val="1B377C"/>
          <w:w w:val="105"/>
        </w:rPr>
        <w:t>atd.).</w:t>
      </w:r>
    </w:p>
    <w:p>
      <w:pPr>
        <w:pStyle w:val="BodyText"/>
        <w:spacing w:line="264" w:lineRule="auto" w:before="145"/>
        <w:ind w:left="1808" w:right="1713"/>
      </w:pPr>
      <w:r>
        <w:rPr>
          <w:color w:val="1B377C"/>
          <w:w w:val="105"/>
        </w:rPr>
        <w:t>Vzdělávací obsah ŠD je zpracován v měsíčních a týdenních plánech formou tabulky ve </w:t>
      </w:r>
      <w:r>
        <w:rPr>
          <w:color w:val="1B377C"/>
          <w:spacing w:val="-2"/>
          <w:w w:val="105"/>
        </w:rPr>
        <w:t>struktuře:</w:t>
      </w:r>
    </w:p>
    <w:p>
      <w:pPr>
        <w:pStyle w:val="ListParagraph"/>
        <w:numPr>
          <w:ilvl w:val="0"/>
          <w:numId w:val="3"/>
        </w:numPr>
        <w:tabs>
          <w:tab w:pos="1806" w:val="left" w:leader="none"/>
        </w:tabs>
        <w:spacing w:line="240" w:lineRule="auto" w:before="142" w:after="0"/>
        <w:ind w:left="1806" w:right="0" w:hanging="254"/>
        <w:jc w:val="left"/>
        <w:rPr>
          <w:color w:val="1B377C"/>
          <w:sz w:val="18"/>
        </w:rPr>
      </w:pPr>
      <w:r>
        <w:rPr>
          <w:color w:val="1B377C"/>
          <w:w w:val="105"/>
          <w:sz w:val="18"/>
        </w:rPr>
        <w:t>Oddělení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ŠD</w:t>
      </w:r>
      <w:r>
        <w:rPr>
          <w:color w:val="1B377C"/>
          <w:spacing w:val="-2"/>
          <w:w w:val="105"/>
          <w:sz w:val="18"/>
        </w:rPr>
        <w:t> </w:t>
      </w:r>
      <w:r>
        <w:rPr>
          <w:color w:val="1B377C"/>
          <w:w w:val="105"/>
          <w:sz w:val="18"/>
        </w:rPr>
        <w:t>/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spacing w:val="-2"/>
          <w:w w:val="105"/>
          <w:sz w:val="18"/>
        </w:rPr>
        <w:t>ročník:</w:t>
      </w:r>
    </w:p>
    <w:p>
      <w:pPr>
        <w:pStyle w:val="ListParagraph"/>
        <w:numPr>
          <w:ilvl w:val="0"/>
          <w:numId w:val="3"/>
        </w:numPr>
        <w:tabs>
          <w:tab w:pos="1806" w:val="left" w:leader="none"/>
        </w:tabs>
        <w:spacing w:line="240" w:lineRule="auto" w:before="22" w:after="0"/>
        <w:ind w:left="1806" w:right="0" w:hanging="254"/>
        <w:jc w:val="left"/>
        <w:rPr>
          <w:color w:val="1B377C"/>
          <w:sz w:val="18"/>
        </w:rPr>
      </w:pPr>
      <w:r>
        <w:rPr>
          <w:color w:val="1B377C"/>
          <w:w w:val="110"/>
          <w:sz w:val="18"/>
        </w:rPr>
        <w:t>Období</w:t>
      </w:r>
      <w:r>
        <w:rPr>
          <w:color w:val="1B377C"/>
          <w:spacing w:val="-14"/>
          <w:w w:val="110"/>
          <w:sz w:val="18"/>
        </w:rPr>
        <w:t> </w:t>
      </w:r>
      <w:r>
        <w:rPr>
          <w:color w:val="1B377C"/>
          <w:w w:val="110"/>
          <w:sz w:val="18"/>
        </w:rPr>
        <w:t>činnosti</w:t>
      </w:r>
      <w:r>
        <w:rPr>
          <w:color w:val="1B377C"/>
          <w:spacing w:val="-14"/>
          <w:w w:val="110"/>
          <w:sz w:val="18"/>
        </w:rPr>
        <w:t> </w:t>
      </w:r>
      <w:r>
        <w:rPr>
          <w:color w:val="1B377C"/>
          <w:spacing w:val="-5"/>
          <w:w w:val="110"/>
          <w:sz w:val="18"/>
        </w:rPr>
        <w:t>ŠD:</w:t>
      </w:r>
    </w:p>
    <w:p>
      <w:pPr>
        <w:pStyle w:val="ListParagraph"/>
        <w:numPr>
          <w:ilvl w:val="0"/>
          <w:numId w:val="3"/>
        </w:numPr>
        <w:tabs>
          <w:tab w:pos="1806" w:val="left" w:leader="none"/>
        </w:tabs>
        <w:spacing w:line="240" w:lineRule="auto" w:before="23" w:after="0"/>
        <w:ind w:left="1806" w:right="0" w:hanging="254"/>
        <w:jc w:val="left"/>
        <w:rPr>
          <w:color w:val="1B377C"/>
          <w:sz w:val="18"/>
        </w:rPr>
      </w:pPr>
      <w:r>
        <w:rPr>
          <w:color w:val="1B377C"/>
          <w:w w:val="105"/>
          <w:sz w:val="18"/>
        </w:rPr>
        <w:t>Rámcový obsah v jednotlivých týdnech (cíle, činnost, předpokládané </w:t>
      </w:r>
      <w:r>
        <w:rPr>
          <w:color w:val="1B377C"/>
          <w:spacing w:val="-2"/>
          <w:w w:val="105"/>
          <w:sz w:val="18"/>
        </w:rPr>
        <w:t>výsledky):</w:t>
      </w:r>
    </w:p>
    <w:p>
      <w:pPr>
        <w:pStyle w:val="BodyText"/>
        <w:spacing w:line="264" w:lineRule="auto" w:before="163"/>
        <w:ind w:left="1808" w:right="1222"/>
        <w:rPr>
          <w:rFonts w:ascii="Arial" w:hAnsi="Arial"/>
          <w:i/>
        </w:rPr>
      </w:pPr>
      <w:r>
        <w:rPr>
          <w:color w:val="1B377C"/>
          <w:w w:val="105"/>
        </w:rPr>
        <w:t>Obsah jednorázových akcí a činnosti ŠD o prázdninách je vytvářen mimo ŠVP ŠD a je předkládán ke schválení řediteli/ce a vedoucímu ŠK. Je součástí informací na </w:t>
      </w:r>
      <w:r>
        <w:rPr>
          <w:rFonts w:ascii="Arial" w:hAnsi="Arial"/>
          <w:i/>
          <w:color w:val="4975FC"/>
          <w:w w:val="105"/>
          <w:u w:val="single" w:color="4975FC"/>
        </w:rPr>
        <w:t>webu školy.</w:t>
      </w:r>
    </w:p>
    <w:p>
      <w:pPr>
        <w:pStyle w:val="BodyText"/>
        <w:spacing w:line="264" w:lineRule="auto" w:before="141"/>
        <w:ind w:left="1808" w:right="1340"/>
      </w:pPr>
      <w:r>
        <w:rPr>
          <w:color w:val="1B377C"/>
          <w:w w:val="105"/>
        </w:rPr>
        <w:t>Realizace činností ŠD je pravidelně 1x za rok vyhodnocována. Na základě výsledků hodnocení</w:t>
      </w:r>
      <w:r>
        <w:rPr>
          <w:color w:val="1B377C"/>
          <w:spacing w:val="17"/>
          <w:w w:val="105"/>
        </w:rPr>
        <w:t> </w:t>
      </w:r>
      <w:r>
        <w:rPr>
          <w:color w:val="1B377C"/>
          <w:w w:val="105"/>
        </w:rPr>
        <w:t>jsou</w:t>
      </w:r>
      <w:r>
        <w:rPr>
          <w:color w:val="1B377C"/>
          <w:spacing w:val="17"/>
          <w:w w:val="105"/>
        </w:rPr>
        <w:t> </w:t>
      </w:r>
      <w:r>
        <w:rPr>
          <w:color w:val="1B377C"/>
          <w:w w:val="105"/>
        </w:rPr>
        <w:t>přijata</w:t>
      </w:r>
      <w:r>
        <w:rPr>
          <w:color w:val="1B377C"/>
          <w:spacing w:val="17"/>
          <w:w w:val="105"/>
        </w:rPr>
        <w:t> </w:t>
      </w:r>
      <w:r>
        <w:rPr>
          <w:color w:val="1B377C"/>
          <w:w w:val="105"/>
        </w:rPr>
        <w:t>opatření</w:t>
      </w:r>
      <w:r>
        <w:rPr>
          <w:color w:val="1B377C"/>
          <w:spacing w:val="17"/>
          <w:w w:val="105"/>
        </w:rPr>
        <w:t> </w:t>
      </w:r>
      <w:r>
        <w:rPr>
          <w:color w:val="1B377C"/>
          <w:w w:val="105"/>
        </w:rPr>
        <w:t>pro</w:t>
      </w:r>
      <w:r>
        <w:rPr>
          <w:color w:val="1B377C"/>
          <w:spacing w:val="17"/>
          <w:w w:val="105"/>
        </w:rPr>
        <w:t> </w:t>
      </w:r>
      <w:r>
        <w:rPr>
          <w:color w:val="1B377C"/>
          <w:w w:val="105"/>
        </w:rPr>
        <w:t>případné</w:t>
      </w:r>
      <w:r>
        <w:rPr>
          <w:color w:val="1B377C"/>
          <w:spacing w:val="17"/>
          <w:w w:val="105"/>
        </w:rPr>
        <w:t> </w:t>
      </w:r>
      <w:r>
        <w:rPr>
          <w:color w:val="1B377C"/>
          <w:w w:val="105"/>
        </w:rPr>
        <w:t>změny</w:t>
      </w:r>
      <w:r>
        <w:rPr>
          <w:color w:val="1B377C"/>
          <w:spacing w:val="17"/>
          <w:w w:val="105"/>
        </w:rPr>
        <w:t> </w:t>
      </w:r>
      <w:r>
        <w:rPr>
          <w:color w:val="1B377C"/>
          <w:w w:val="105"/>
        </w:rPr>
        <w:t>obsahu</w:t>
      </w:r>
      <w:r>
        <w:rPr>
          <w:color w:val="1B377C"/>
          <w:spacing w:val="17"/>
          <w:w w:val="105"/>
        </w:rPr>
        <w:t> </w:t>
      </w:r>
      <w:r>
        <w:rPr>
          <w:color w:val="1B377C"/>
          <w:w w:val="105"/>
        </w:rPr>
        <w:t>či</w:t>
      </w:r>
      <w:r>
        <w:rPr>
          <w:color w:val="1B377C"/>
          <w:spacing w:val="17"/>
          <w:w w:val="105"/>
        </w:rPr>
        <w:t> </w:t>
      </w:r>
      <w:r>
        <w:rPr>
          <w:color w:val="1B377C"/>
          <w:w w:val="105"/>
        </w:rPr>
        <w:t>řízení</w:t>
      </w:r>
      <w:r>
        <w:rPr>
          <w:color w:val="1B377C"/>
          <w:spacing w:val="17"/>
          <w:w w:val="105"/>
        </w:rPr>
        <w:t> </w:t>
      </w:r>
      <w:r>
        <w:rPr>
          <w:color w:val="1B377C"/>
          <w:w w:val="105"/>
        </w:rPr>
        <w:t>konkrétních</w:t>
      </w:r>
      <w:r>
        <w:rPr>
          <w:color w:val="1B377C"/>
          <w:spacing w:val="17"/>
          <w:w w:val="105"/>
        </w:rPr>
        <w:t> </w:t>
      </w:r>
      <w:r>
        <w:rPr>
          <w:color w:val="1B377C"/>
          <w:w w:val="105"/>
        </w:rPr>
        <w:t>činností v novém školním roce.</w:t>
      </w:r>
    </w:p>
    <w:p>
      <w:pPr>
        <w:pStyle w:val="BodyText"/>
      </w:pPr>
    </w:p>
    <w:p>
      <w:pPr>
        <w:pStyle w:val="BodyText"/>
        <w:spacing w:before="205"/>
      </w:pPr>
    </w:p>
    <w:p>
      <w:pPr>
        <w:spacing w:before="0"/>
        <w:ind w:left="107" w:right="0" w:firstLine="0"/>
        <w:jc w:val="left"/>
        <w:rPr>
          <w:rFonts w:ascii="Cambria" w:hAnsi="Cambria"/>
          <w:sz w:val="32"/>
        </w:rPr>
      </w:pPr>
      <w:r>
        <w:rPr>
          <w:rFonts w:ascii="Cambria" w:hAnsi="Cambria"/>
          <w:color w:val="3566FC"/>
          <w:w w:val="110"/>
          <w:sz w:val="32"/>
        </w:rPr>
        <w:t>Konkrétní</w:t>
      </w:r>
      <w:r>
        <w:rPr>
          <w:rFonts w:ascii="Cambria" w:hAnsi="Cambria"/>
          <w:color w:val="3566FC"/>
          <w:spacing w:val="3"/>
          <w:w w:val="110"/>
          <w:sz w:val="32"/>
        </w:rPr>
        <w:t> </w:t>
      </w:r>
      <w:r>
        <w:rPr>
          <w:rFonts w:ascii="Cambria" w:hAnsi="Cambria"/>
          <w:color w:val="3566FC"/>
          <w:w w:val="110"/>
          <w:sz w:val="32"/>
        </w:rPr>
        <w:t>plánované</w:t>
      </w:r>
      <w:r>
        <w:rPr>
          <w:rFonts w:ascii="Cambria" w:hAnsi="Cambria"/>
          <w:color w:val="3566FC"/>
          <w:spacing w:val="4"/>
          <w:w w:val="110"/>
          <w:sz w:val="32"/>
        </w:rPr>
        <w:t> </w:t>
      </w:r>
      <w:r>
        <w:rPr>
          <w:rFonts w:ascii="Cambria" w:hAnsi="Cambria"/>
          <w:color w:val="3566FC"/>
          <w:w w:val="110"/>
          <w:sz w:val="32"/>
        </w:rPr>
        <w:t>obsahy</w:t>
      </w:r>
      <w:r>
        <w:rPr>
          <w:rFonts w:ascii="Cambria" w:hAnsi="Cambria"/>
          <w:color w:val="3566FC"/>
          <w:spacing w:val="4"/>
          <w:w w:val="110"/>
          <w:sz w:val="32"/>
        </w:rPr>
        <w:t> </w:t>
      </w:r>
      <w:r>
        <w:rPr>
          <w:rFonts w:ascii="Cambria" w:hAnsi="Cambria"/>
          <w:color w:val="3566FC"/>
          <w:w w:val="110"/>
          <w:sz w:val="32"/>
        </w:rPr>
        <w:t>činností</w:t>
      </w:r>
      <w:r>
        <w:rPr>
          <w:rFonts w:ascii="Cambria" w:hAnsi="Cambria"/>
          <w:color w:val="3566FC"/>
          <w:spacing w:val="3"/>
          <w:w w:val="110"/>
          <w:sz w:val="32"/>
        </w:rPr>
        <w:t> </w:t>
      </w:r>
      <w:r>
        <w:rPr>
          <w:rFonts w:ascii="Cambria" w:hAnsi="Cambria"/>
          <w:color w:val="3566FC"/>
          <w:w w:val="110"/>
          <w:sz w:val="32"/>
        </w:rPr>
        <w:t>školní</w:t>
      </w:r>
      <w:r>
        <w:rPr>
          <w:rFonts w:ascii="Cambria" w:hAnsi="Cambria"/>
          <w:color w:val="3566FC"/>
          <w:spacing w:val="4"/>
          <w:w w:val="110"/>
          <w:sz w:val="32"/>
        </w:rPr>
        <w:t> </w:t>
      </w:r>
      <w:r>
        <w:rPr>
          <w:rFonts w:ascii="Cambria" w:hAnsi="Cambria"/>
          <w:color w:val="3566FC"/>
          <w:spacing w:val="-2"/>
          <w:w w:val="110"/>
          <w:sz w:val="32"/>
        </w:rPr>
        <w:t>družiny</w:t>
      </w:r>
    </w:p>
    <w:p>
      <w:pPr>
        <w:pStyle w:val="BodyText"/>
        <w:spacing w:before="13"/>
        <w:rPr>
          <w:rFonts w:ascii="Cambria"/>
          <w:sz w:val="32"/>
        </w:rPr>
      </w:pPr>
    </w:p>
    <w:p>
      <w:pPr>
        <w:pStyle w:val="ListParagraph"/>
        <w:numPr>
          <w:ilvl w:val="0"/>
          <w:numId w:val="3"/>
        </w:numPr>
        <w:tabs>
          <w:tab w:pos="1806" w:val="left" w:leader="none"/>
        </w:tabs>
        <w:spacing w:line="240" w:lineRule="auto" w:before="0" w:after="0"/>
        <w:ind w:left="1806" w:right="0" w:hanging="254"/>
        <w:jc w:val="left"/>
        <w:rPr>
          <w:color w:val="4975FC"/>
          <w:sz w:val="18"/>
        </w:rPr>
      </w:pPr>
      <w:r>
        <w:rPr>
          <w:rFonts w:ascii="Arial" w:hAnsi="Arial"/>
          <w:i/>
          <w:color w:val="4975FC"/>
          <w:sz w:val="18"/>
        </w:rPr>
        <w:t>Odd</w:t>
      </w:r>
      <w:r>
        <w:rPr>
          <w:color w:val="4975FC"/>
          <w:sz w:val="18"/>
        </w:rPr>
        <w:t>ě</w:t>
      </w:r>
      <w:r>
        <w:rPr>
          <w:rFonts w:ascii="Arial" w:hAnsi="Arial"/>
          <w:i/>
          <w:color w:val="4975FC"/>
          <w:sz w:val="18"/>
        </w:rPr>
        <w:t>lení</w:t>
      </w:r>
      <w:r>
        <w:rPr>
          <w:rFonts w:ascii="Arial" w:hAnsi="Arial"/>
          <w:i/>
          <w:color w:val="4975FC"/>
          <w:spacing w:val="-12"/>
          <w:sz w:val="18"/>
        </w:rPr>
        <w:t> </w:t>
      </w:r>
      <w:r>
        <w:rPr>
          <w:rFonts w:ascii="Arial" w:hAnsi="Arial"/>
          <w:i/>
          <w:color w:val="4975FC"/>
          <w:sz w:val="18"/>
        </w:rPr>
        <w:t>ŠD</w:t>
      </w:r>
      <w:r>
        <w:rPr>
          <w:rFonts w:ascii="Arial" w:hAnsi="Arial"/>
          <w:i/>
          <w:color w:val="4975FC"/>
          <w:spacing w:val="-12"/>
          <w:sz w:val="18"/>
        </w:rPr>
        <w:t> </w:t>
      </w:r>
      <w:r>
        <w:rPr>
          <w:rFonts w:ascii="Arial" w:hAnsi="Arial"/>
          <w:i/>
          <w:color w:val="4975FC"/>
          <w:sz w:val="18"/>
        </w:rPr>
        <w:t>/</w:t>
      </w:r>
      <w:r>
        <w:rPr>
          <w:rFonts w:ascii="Arial" w:hAnsi="Arial"/>
          <w:i/>
          <w:color w:val="4975FC"/>
          <w:spacing w:val="-11"/>
          <w:sz w:val="18"/>
        </w:rPr>
        <w:t> </w:t>
      </w:r>
      <w:r>
        <w:rPr>
          <w:rFonts w:ascii="Arial" w:hAnsi="Arial"/>
          <w:i/>
          <w:color w:val="4975FC"/>
          <w:spacing w:val="-2"/>
          <w:sz w:val="18"/>
        </w:rPr>
        <w:t>ro</w:t>
      </w:r>
      <w:r>
        <w:rPr>
          <w:color w:val="4975FC"/>
          <w:spacing w:val="-2"/>
          <w:sz w:val="18"/>
        </w:rPr>
        <w:t>č</w:t>
      </w:r>
      <w:r>
        <w:rPr>
          <w:rFonts w:ascii="Arial" w:hAnsi="Arial"/>
          <w:i/>
          <w:color w:val="4975FC"/>
          <w:spacing w:val="-2"/>
          <w:sz w:val="18"/>
        </w:rPr>
        <w:t>ník:</w:t>
      </w:r>
    </w:p>
    <w:p>
      <w:pPr>
        <w:pStyle w:val="ListParagraph"/>
        <w:numPr>
          <w:ilvl w:val="0"/>
          <w:numId w:val="3"/>
        </w:numPr>
        <w:tabs>
          <w:tab w:pos="1806" w:val="left" w:leader="none"/>
        </w:tabs>
        <w:spacing w:line="240" w:lineRule="auto" w:before="22" w:after="0"/>
        <w:ind w:left="1806" w:right="0" w:hanging="254"/>
        <w:jc w:val="left"/>
        <w:rPr>
          <w:color w:val="4975FC"/>
          <w:sz w:val="18"/>
        </w:rPr>
      </w:pPr>
      <w:r>
        <w:rPr>
          <w:rFonts w:ascii="Arial" w:hAnsi="Arial"/>
          <w:i/>
          <w:color w:val="4975FC"/>
          <w:sz w:val="18"/>
        </w:rPr>
        <w:t>Období</w:t>
      </w:r>
      <w:r>
        <w:rPr>
          <w:rFonts w:ascii="Arial" w:hAnsi="Arial"/>
          <w:i/>
          <w:color w:val="4975FC"/>
          <w:spacing w:val="4"/>
          <w:sz w:val="18"/>
        </w:rPr>
        <w:t> </w:t>
      </w:r>
      <w:r>
        <w:rPr>
          <w:color w:val="4975FC"/>
          <w:sz w:val="18"/>
        </w:rPr>
        <w:t>č</w:t>
      </w:r>
      <w:r>
        <w:rPr>
          <w:rFonts w:ascii="Arial" w:hAnsi="Arial"/>
          <w:i/>
          <w:color w:val="4975FC"/>
          <w:sz w:val="18"/>
        </w:rPr>
        <w:t>innosti</w:t>
      </w:r>
      <w:r>
        <w:rPr>
          <w:rFonts w:ascii="Arial" w:hAnsi="Arial"/>
          <w:i/>
          <w:color w:val="4975FC"/>
          <w:spacing w:val="5"/>
          <w:sz w:val="18"/>
        </w:rPr>
        <w:t> </w:t>
      </w:r>
      <w:r>
        <w:rPr>
          <w:rFonts w:ascii="Arial" w:hAnsi="Arial"/>
          <w:i/>
          <w:color w:val="4975FC"/>
          <w:spacing w:val="-5"/>
          <w:sz w:val="18"/>
        </w:rPr>
        <w:t>ŠD:</w:t>
      </w:r>
    </w:p>
    <w:p>
      <w:pPr>
        <w:pStyle w:val="ListParagraph"/>
        <w:numPr>
          <w:ilvl w:val="0"/>
          <w:numId w:val="3"/>
        </w:numPr>
        <w:tabs>
          <w:tab w:pos="1806" w:val="left" w:leader="none"/>
        </w:tabs>
        <w:spacing w:line="240" w:lineRule="auto" w:before="22" w:after="0"/>
        <w:ind w:left="1806" w:right="0" w:hanging="254"/>
        <w:jc w:val="left"/>
        <w:rPr>
          <w:color w:val="4975FC"/>
          <w:sz w:val="18"/>
        </w:rPr>
      </w:pPr>
      <w:r>
        <w:rPr>
          <w:rFonts w:ascii="Trebuchet MS" w:hAnsi="Trebuchet MS"/>
          <w:i/>
          <w:color w:val="4975FC"/>
          <w:spacing w:val="-2"/>
          <w:sz w:val="18"/>
        </w:rPr>
        <w:t>Rámcový</w:t>
      </w:r>
      <w:r>
        <w:rPr>
          <w:rFonts w:ascii="Trebuchet MS" w:hAnsi="Trebuchet MS"/>
          <w:i/>
          <w:color w:val="4975FC"/>
          <w:spacing w:val="-7"/>
          <w:sz w:val="18"/>
        </w:rPr>
        <w:t> </w:t>
      </w:r>
      <w:r>
        <w:rPr>
          <w:rFonts w:ascii="Trebuchet MS" w:hAnsi="Trebuchet MS"/>
          <w:i/>
          <w:color w:val="4975FC"/>
          <w:spacing w:val="-2"/>
          <w:sz w:val="18"/>
        </w:rPr>
        <w:t>obsah</w:t>
      </w:r>
      <w:r>
        <w:rPr>
          <w:rFonts w:ascii="Trebuchet MS" w:hAnsi="Trebuchet MS"/>
          <w:i/>
          <w:color w:val="4975FC"/>
          <w:spacing w:val="-7"/>
          <w:sz w:val="18"/>
        </w:rPr>
        <w:t> </w:t>
      </w:r>
      <w:r>
        <w:rPr>
          <w:rFonts w:ascii="Trebuchet MS" w:hAnsi="Trebuchet MS"/>
          <w:i/>
          <w:color w:val="4975FC"/>
          <w:spacing w:val="-2"/>
          <w:sz w:val="18"/>
        </w:rPr>
        <w:t>v</w:t>
      </w:r>
      <w:r>
        <w:rPr>
          <w:rFonts w:ascii="Trebuchet MS" w:hAnsi="Trebuchet MS"/>
          <w:i/>
          <w:color w:val="4975FC"/>
          <w:spacing w:val="-6"/>
          <w:sz w:val="18"/>
        </w:rPr>
        <w:t> </w:t>
      </w:r>
      <w:r>
        <w:rPr>
          <w:rFonts w:ascii="Trebuchet MS" w:hAnsi="Trebuchet MS"/>
          <w:i/>
          <w:color w:val="4975FC"/>
          <w:spacing w:val="-2"/>
          <w:sz w:val="18"/>
        </w:rPr>
        <w:t>jednotlivých</w:t>
      </w:r>
      <w:r>
        <w:rPr>
          <w:rFonts w:ascii="Trebuchet MS" w:hAnsi="Trebuchet MS"/>
          <w:i/>
          <w:color w:val="4975FC"/>
          <w:spacing w:val="-7"/>
          <w:sz w:val="18"/>
        </w:rPr>
        <w:t> </w:t>
      </w:r>
      <w:r>
        <w:rPr>
          <w:rFonts w:ascii="Trebuchet MS" w:hAnsi="Trebuchet MS"/>
          <w:i/>
          <w:color w:val="4975FC"/>
          <w:spacing w:val="-2"/>
          <w:sz w:val="18"/>
        </w:rPr>
        <w:t>týdnech</w:t>
      </w:r>
      <w:r>
        <w:rPr>
          <w:rFonts w:ascii="Trebuchet MS" w:hAnsi="Trebuchet MS"/>
          <w:i/>
          <w:color w:val="4975FC"/>
          <w:spacing w:val="-7"/>
          <w:sz w:val="18"/>
        </w:rPr>
        <w:t> </w:t>
      </w:r>
      <w:r>
        <w:rPr>
          <w:rFonts w:ascii="Trebuchet MS" w:hAnsi="Trebuchet MS"/>
          <w:i/>
          <w:color w:val="4975FC"/>
          <w:spacing w:val="-2"/>
          <w:sz w:val="18"/>
        </w:rPr>
        <w:t>(cíle,</w:t>
      </w:r>
      <w:r>
        <w:rPr>
          <w:rFonts w:ascii="Trebuchet MS" w:hAnsi="Trebuchet MS"/>
          <w:i/>
          <w:color w:val="4975FC"/>
          <w:spacing w:val="-6"/>
          <w:sz w:val="18"/>
        </w:rPr>
        <w:t> </w:t>
      </w:r>
      <w:r>
        <w:rPr>
          <w:color w:val="4975FC"/>
          <w:spacing w:val="-2"/>
          <w:sz w:val="18"/>
        </w:rPr>
        <w:t>č</w:t>
      </w:r>
      <w:r>
        <w:rPr>
          <w:rFonts w:ascii="Trebuchet MS" w:hAnsi="Trebuchet MS"/>
          <w:i/>
          <w:color w:val="4975FC"/>
          <w:spacing w:val="-2"/>
          <w:sz w:val="18"/>
        </w:rPr>
        <w:t>innost,</w:t>
      </w:r>
      <w:r>
        <w:rPr>
          <w:rFonts w:ascii="Trebuchet MS" w:hAnsi="Trebuchet MS"/>
          <w:i/>
          <w:color w:val="4975FC"/>
          <w:spacing w:val="-7"/>
          <w:sz w:val="18"/>
        </w:rPr>
        <w:t> </w:t>
      </w:r>
      <w:r>
        <w:rPr>
          <w:rFonts w:ascii="Trebuchet MS" w:hAnsi="Trebuchet MS"/>
          <w:i/>
          <w:color w:val="4975FC"/>
          <w:spacing w:val="-2"/>
          <w:sz w:val="18"/>
        </w:rPr>
        <w:t>p</w:t>
      </w:r>
      <w:r>
        <w:rPr>
          <w:color w:val="4975FC"/>
          <w:spacing w:val="-2"/>
          <w:sz w:val="18"/>
        </w:rPr>
        <w:t>ř</w:t>
      </w:r>
      <w:r>
        <w:rPr>
          <w:rFonts w:ascii="Trebuchet MS" w:hAnsi="Trebuchet MS"/>
          <w:i/>
          <w:color w:val="4975FC"/>
          <w:spacing w:val="-2"/>
          <w:sz w:val="18"/>
        </w:rPr>
        <w:t>edpokládané</w:t>
      </w:r>
      <w:r>
        <w:rPr>
          <w:rFonts w:ascii="Trebuchet MS" w:hAnsi="Trebuchet MS"/>
          <w:i/>
          <w:color w:val="4975FC"/>
          <w:spacing w:val="-6"/>
          <w:sz w:val="18"/>
        </w:rPr>
        <w:t> </w:t>
      </w:r>
      <w:r>
        <w:rPr>
          <w:rFonts w:ascii="Trebuchet MS" w:hAnsi="Trebuchet MS"/>
          <w:i/>
          <w:color w:val="4975FC"/>
          <w:spacing w:val="-2"/>
          <w:sz w:val="18"/>
        </w:rPr>
        <w:t>výsledky):</w:t>
      </w:r>
    </w:p>
    <w:p>
      <w:pPr>
        <w:spacing w:after="0" w:line="240" w:lineRule="auto"/>
        <w:jc w:val="left"/>
        <w:rPr>
          <w:sz w:val="18"/>
        </w:rPr>
        <w:sectPr>
          <w:pgSz w:w="11910" w:h="16840"/>
          <w:pgMar w:header="0" w:footer="579" w:top="1320" w:bottom="760" w:left="1140" w:right="0"/>
        </w:sectPr>
      </w:pPr>
    </w:p>
    <w:p>
      <w:pPr>
        <w:pStyle w:val="Heading2"/>
        <w:spacing w:before="70"/>
        <w:ind w:left="1802"/>
      </w:pPr>
      <w:r>
        <w:rPr>
          <w:color w:val="3566FC"/>
          <w:spacing w:val="2"/>
        </w:rPr>
        <w:t>Předmětový</w:t>
      </w:r>
      <w:r>
        <w:rPr>
          <w:color w:val="3566FC"/>
          <w:spacing w:val="55"/>
        </w:rPr>
        <w:t> </w:t>
      </w:r>
      <w:r>
        <w:rPr>
          <w:color w:val="3566FC"/>
          <w:spacing w:val="2"/>
        </w:rPr>
        <w:t>modelový</w:t>
      </w:r>
      <w:r>
        <w:rPr>
          <w:color w:val="3566FC"/>
          <w:spacing w:val="55"/>
        </w:rPr>
        <w:t> </w:t>
      </w:r>
      <w:r>
        <w:rPr>
          <w:color w:val="3566FC"/>
          <w:spacing w:val="2"/>
        </w:rPr>
        <w:t>ŠVP</w:t>
      </w:r>
      <w:r>
        <w:rPr>
          <w:color w:val="3566FC"/>
          <w:spacing w:val="56"/>
        </w:rPr>
        <w:t> </w:t>
      </w:r>
      <w:r>
        <w:rPr>
          <w:color w:val="3566FC"/>
          <w:spacing w:val="2"/>
        </w:rPr>
        <w:t>/</w:t>
      </w:r>
      <w:r>
        <w:rPr>
          <w:color w:val="3566FC"/>
          <w:spacing w:val="55"/>
        </w:rPr>
        <w:t> </w:t>
      </w:r>
      <w:r>
        <w:rPr>
          <w:color w:val="3566FC"/>
          <w:spacing w:val="2"/>
        </w:rPr>
        <w:t>Školní</w:t>
      </w:r>
      <w:r>
        <w:rPr>
          <w:color w:val="3566FC"/>
          <w:spacing w:val="55"/>
        </w:rPr>
        <w:t> </w:t>
      </w:r>
      <w:r>
        <w:rPr>
          <w:color w:val="3566FC"/>
          <w:spacing w:val="2"/>
        </w:rPr>
        <w:t>vzdělávací</w:t>
      </w:r>
      <w:r>
        <w:rPr>
          <w:color w:val="3566FC"/>
          <w:spacing w:val="56"/>
        </w:rPr>
        <w:t> </w:t>
      </w:r>
      <w:r>
        <w:rPr>
          <w:color w:val="3566FC"/>
          <w:spacing w:val="2"/>
        </w:rPr>
        <w:t>program</w:t>
      </w:r>
      <w:r>
        <w:rPr>
          <w:color w:val="3566FC"/>
          <w:spacing w:val="55"/>
        </w:rPr>
        <w:t> </w:t>
      </w:r>
      <w:r>
        <w:rPr>
          <w:color w:val="3566FC"/>
          <w:spacing w:val="2"/>
        </w:rPr>
        <w:t>školní</w:t>
      </w:r>
      <w:r>
        <w:rPr>
          <w:color w:val="3566FC"/>
          <w:spacing w:val="55"/>
        </w:rPr>
        <w:t> </w:t>
      </w:r>
      <w:r>
        <w:rPr>
          <w:color w:val="3566FC"/>
          <w:spacing w:val="-2"/>
        </w:rPr>
        <w:t>družiny</w:t>
      </w:r>
    </w:p>
    <w:p>
      <w:pPr>
        <w:pStyle w:val="BodyText"/>
        <w:spacing w:line="420" w:lineRule="auto" w:before="143"/>
        <w:ind w:left="1802" w:right="4027"/>
      </w:pPr>
      <w:r>
        <w:rPr>
          <w:color w:val="1B377C"/>
          <w:w w:val="105"/>
        </w:rPr>
        <w:t>Dílo vzniklo v IPs Podpora kurikulární práce škol. Registrační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číslo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projektu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CZ.02.02.XX/00/22_005/0004756</w:t>
      </w:r>
    </w:p>
    <w:p>
      <w:pPr>
        <w:pStyle w:val="BodyText"/>
        <w:spacing w:before="63"/>
      </w:pPr>
    </w:p>
    <w:p>
      <w:pPr>
        <w:pStyle w:val="BodyText"/>
        <w:spacing w:line="264" w:lineRule="auto"/>
        <w:ind w:left="1802" w:right="4468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4868996</wp:posOffset>
            </wp:positionH>
            <wp:positionV relativeFrom="paragraph">
              <wp:posOffset>31898</wp:posOffset>
            </wp:positionV>
            <wp:extent cx="720051" cy="251993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51" cy="251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377C"/>
          <w:w w:val="105"/>
        </w:rPr>
        <w:t>Dílo podléhá licenci CreativeCommons CC BY SA 4.0</w:t>
      </w:r>
      <w:r>
        <w:rPr>
          <w:color w:val="1B377C"/>
          <w:spacing w:val="80"/>
          <w:w w:val="105"/>
        </w:rPr>
        <w:t> </w:t>
      </w:r>
      <w:r>
        <w:rPr>
          <w:color w:val="1B377C"/>
          <w:w w:val="105"/>
        </w:rPr>
        <w:t>–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Uveďte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původ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–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Zachovejte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licenci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4.0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Mezinárodní.</w:t>
      </w:r>
    </w:p>
    <w:p>
      <w:pPr>
        <w:pStyle w:val="BodyText"/>
        <w:spacing w:before="123"/>
      </w:pPr>
    </w:p>
    <w:p>
      <w:pPr>
        <w:pStyle w:val="BodyText"/>
        <w:spacing w:line="343" w:lineRule="auto"/>
        <w:ind w:left="1802" w:right="241"/>
      </w:pPr>
      <w:r>
        <w:rPr>
          <w:color w:val="1B377C"/>
          <w:w w:val="105"/>
        </w:rPr>
        <w:t>Autorem materiálu a všech jeho částí, není-li uvedeno jinak, je kolektiv autorů NPI ČR. Licenční podmínky navštivte na adrese:</w:t>
      </w:r>
    </w:p>
    <w:p>
      <w:pPr>
        <w:pStyle w:val="BodyText"/>
        <w:spacing w:line="216" w:lineRule="exact"/>
        <w:ind w:left="1802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3775769</wp:posOffset>
            </wp:positionH>
            <wp:positionV relativeFrom="paragraph">
              <wp:posOffset>55446</wp:posOffset>
            </wp:positionV>
            <wp:extent cx="8466" cy="160867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6" cy="160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377C"/>
          <w:w w:val="105"/>
          <w:u w:val="single" w:color="1B377C"/>
        </w:rPr>
        <w:t>https://creativecommons.org/licenses/by-</w:t>
      </w:r>
      <w:r>
        <w:rPr>
          <w:color w:val="1B377C"/>
          <w:spacing w:val="-2"/>
          <w:w w:val="105"/>
          <w:u w:val="single" w:color="1B377C"/>
        </w:rPr>
        <w:t>sa/4.0/legalcode.cs</w:t>
      </w:r>
      <w:r>
        <w:rPr>
          <w:color w:val="1B377C"/>
          <w:spacing w:val="-2"/>
          <w:w w:val="105"/>
          <w:u w:val="none"/>
        </w:rPr>
        <w:t>.</w:t>
      </w:r>
    </w:p>
    <w:p>
      <w:pPr>
        <w:spacing w:after="0" w:line="216" w:lineRule="exact"/>
        <w:sectPr>
          <w:pgSz w:w="11910" w:h="16840"/>
          <w:pgMar w:header="0" w:footer="579" w:top="1260" w:bottom="760" w:left="1140" w:right="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7888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557770" cy="1068514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7557770" cy="10685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7770" h="10685145">
                              <a:moveTo>
                                <a:pt x="7557554" y="0"/>
                              </a:moveTo>
                              <a:lnTo>
                                <a:pt x="0" y="0"/>
                              </a:lnTo>
                              <a:lnTo>
                                <a:pt x="0" y="10684700"/>
                              </a:lnTo>
                              <a:lnTo>
                                <a:pt x="7557554" y="10684700"/>
                              </a:lnTo>
                              <a:lnTo>
                                <a:pt x="7557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66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1015pt;width:595.083pt;height:841.315pt;mso-position-horizontal-relative:page;mso-position-vertical-relative:page;z-index:-15918592" id="docshape24" filled="true" fillcolor="#3566fc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8"/>
        <w:rPr>
          <w:sz w:val="20"/>
        </w:rPr>
      </w:pPr>
    </w:p>
    <w:p>
      <w:pPr>
        <w:pStyle w:val="BodyText"/>
        <w:ind w:left="452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60045" cy="360045"/>
                <wp:effectExtent l="0" t="0" r="0" b="1904"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360045" cy="360045"/>
                          <a:chExt cx="360045" cy="36004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35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359994" y="359994"/>
                                </a:lnTo>
                                <a:lnTo>
                                  <a:pt x="359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629" y="127044"/>
                            <a:ext cx="194247" cy="1282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8.35pt;height:28.35pt;mso-position-horizontal-relative:char;mso-position-vertical-relative:line" id="docshapegroup25" coordorigin="0,0" coordsize="567,567">
                <v:rect style="position:absolute;left:0;top:0;width:567;height:567" id="docshape26" filled="true" fillcolor="#ffffff" stroked="false">
                  <v:fill type="solid"/>
                </v:rect>
                <v:shape style="position:absolute;left:130;top:200;width:306;height:202" type="#_x0000_t75" id="docshape27" stroked="false">
                  <v:imagedata r:id="rId15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04" w:lineRule="auto" w:before="110"/>
        <w:ind w:left="3249" w:right="4384"/>
        <w:jc w:val="center"/>
        <w:rPr>
          <w:rFonts w:ascii="Arial Black" w:hAnsi="Arial Black"/>
        </w:rPr>
      </w:pPr>
      <w:r>
        <w:rPr>
          <w:rFonts w:ascii="Arial Black" w:hAnsi="Arial Black"/>
          <w:color w:val="FFFFFF"/>
          <w:w w:val="90"/>
        </w:rPr>
        <w:t>Národní pedagogický institut </w:t>
      </w:r>
      <w:r>
        <w:rPr>
          <w:rFonts w:ascii="Arial Black" w:hAnsi="Arial Black"/>
          <w:color w:val="FFFFFF"/>
        </w:rPr>
        <w:t>České republiky</w:t>
      </w:r>
    </w:p>
    <w:p>
      <w:pPr>
        <w:pStyle w:val="BodyText"/>
        <w:spacing w:before="50"/>
        <w:ind w:left="3249" w:right="4384"/>
        <w:jc w:val="center"/>
        <w:rPr>
          <w:rFonts w:ascii="Arial"/>
        </w:rPr>
      </w:pPr>
      <w:r>
        <w:rPr>
          <w:rFonts w:ascii="Arial"/>
          <w:color w:val="FFFFFF"/>
          <w:w w:val="105"/>
        </w:rPr>
        <w:t>Praha,</w:t>
      </w:r>
      <w:r>
        <w:rPr>
          <w:rFonts w:ascii="Arial"/>
          <w:color w:val="FFFFFF"/>
          <w:spacing w:val="12"/>
          <w:w w:val="105"/>
        </w:rPr>
        <w:t> </w:t>
      </w:r>
      <w:r>
        <w:rPr>
          <w:rFonts w:ascii="Arial"/>
          <w:color w:val="FFFFFF"/>
          <w:w w:val="105"/>
        </w:rPr>
        <w:t>leden</w:t>
      </w:r>
      <w:r>
        <w:rPr>
          <w:rFonts w:ascii="Arial"/>
          <w:color w:val="FFFFFF"/>
          <w:spacing w:val="12"/>
          <w:w w:val="105"/>
        </w:rPr>
        <w:t> </w:t>
      </w:r>
      <w:r>
        <w:rPr>
          <w:rFonts w:ascii="Arial"/>
          <w:color w:val="FFFFFF"/>
          <w:spacing w:val="-4"/>
          <w:w w:val="105"/>
        </w:rPr>
        <w:t>2025</w:t>
      </w:r>
    </w:p>
    <w:p>
      <w:pPr>
        <w:pStyle w:val="BodyText"/>
        <w:spacing w:before="30"/>
        <w:ind w:left="3249" w:right="4384"/>
        <w:jc w:val="center"/>
        <w:rPr>
          <w:rFonts w:ascii="Arial Black"/>
        </w:rPr>
      </w:pPr>
      <w:hyperlink r:id="rId16">
        <w:r>
          <w:rPr>
            <w:rFonts w:ascii="Arial Black"/>
            <w:color w:val="FFFFFF"/>
            <w:spacing w:val="-2"/>
            <w:w w:val="95"/>
          </w:rPr>
          <w:t>www.npi.cz</w:t>
        </w:r>
      </w:hyperlink>
    </w:p>
    <w:sectPr>
      <w:footerReference w:type="default" r:id="rId14"/>
      <w:pgSz w:w="11910" w:h="16840"/>
      <w:pgMar w:header="0" w:footer="0" w:top="1920" w:bottom="280" w:left="11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6624">
              <wp:simplePos x="0" y="0"/>
              <wp:positionH relativeFrom="page">
                <wp:posOffset>779297</wp:posOffset>
              </wp:positionH>
              <wp:positionV relativeFrom="page">
                <wp:posOffset>10184390</wp:posOffset>
              </wp:positionV>
              <wp:extent cx="3291840" cy="15557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3291840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Verdana" w:hAnsi="Verdana"/>
                              <w:sz w:val="15"/>
                            </w:rPr>
                          </w:pPr>
                          <w:r>
                            <w:rPr>
                              <w:rFonts w:ascii="Arial Black" w:hAnsi="Arial Black"/>
                              <w:color w:val="4975FC"/>
                              <w:w w:val="90"/>
                              <w:sz w:val="15"/>
                            </w:rPr>
                            <w:t>Předmětový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21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w w:val="90"/>
                              <w:sz w:val="15"/>
                            </w:rPr>
                            <w:t>modelový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21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w w:val="90"/>
                              <w:sz w:val="15"/>
                            </w:rPr>
                            <w:t>ŠVP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21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w w:val="90"/>
                              <w:sz w:val="15"/>
                            </w:rPr>
                            <w:t>/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21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4975FC"/>
                              <w:w w:val="90"/>
                              <w:sz w:val="15"/>
                            </w:rPr>
                            <w:t>Školní</w:t>
                          </w:r>
                          <w:r>
                            <w:rPr>
                              <w:rFonts w:ascii="Verdana" w:hAnsi="Verdana"/>
                              <w:color w:val="4975FC"/>
                              <w:spacing w:val="17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4975FC"/>
                              <w:w w:val="90"/>
                              <w:sz w:val="15"/>
                            </w:rPr>
                            <w:t>vzdělávací</w:t>
                          </w:r>
                          <w:r>
                            <w:rPr>
                              <w:rFonts w:ascii="Verdana" w:hAnsi="Verdana"/>
                              <w:color w:val="4975FC"/>
                              <w:spacing w:val="18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4975FC"/>
                              <w:w w:val="90"/>
                              <w:sz w:val="15"/>
                            </w:rPr>
                            <w:t>program</w:t>
                          </w:r>
                          <w:r>
                            <w:rPr>
                              <w:rFonts w:ascii="Verdana" w:hAnsi="Verdana"/>
                              <w:color w:val="4975FC"/>
                              <w:spacing w:val="18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4975FC"/>
                              <w:w w:val="90"/>
                              <w:sz w:val="15"/>
                            </w:rPr>
                            <w:t>školní</w:t>
                          </w:r>
                          <w:r>
                            <w:rPr>
                              <w:rFonts w:ascii="Verdana" w:hAnsi="Verdana"/>
                              <w:color w:val="4975FC"/>
                              <w:spacing w:val="18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4975FC"/>
                              <w:spacing w:val="-2"/>
                              <w:w w:val="90"/>
                              <w:sz w:val="15"/>
                            </w:rPr>
                            <w:t>družiny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1.362pt;margin-top:801.920532pt;width:259.2pt;height:12.25pt;mso-position-horizontal-relative:page;mso-position-vertical-relative:page;z-index:-15929856" type="#_x0000_t202" id="docshape1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Verdana" w:hAnsi="Verdana"/>
                        <w:sz w:val="15"/>
                      </w:rPr>
                    </w:pPr>
                    <w:r>
                      <w:rPr>
                        <w:rFonts w:ascii="Arial Black" w:hAnsi="Arial Black"/>
                        <w:color w:val="4975FC"/>
                        <w:w w:val="90"/>
                        <w:sz w:val="15"/>
                      </w:rPr>
                      <w:t>Předmětový</w:t>
                    </w:r>
                    <w:r>
                      <w:rPr>
                        <w:rFonts w:ascii="Arial Black" w:hAnsi="Arial Black"/>
                        <w:color w:val="4975FC"/>
                        <w:spacing w:val="21"/>
                        <w:sz w:val="15"/>
                      </w:rPr>
                      <w:t> </w:t>
                    </w:r>
                    <w:r>
                      <w:rPr>
                        <w:rFonts w:ascii="Arial Black" w:hAnsi="Arial Black"/>
                        <w:color w:val="4975FC"/>
                        <w:w w:val="90"/>
                        <w:sz w:val="15"/>
                      </w:rPr>
                      <w:t>modelový</w:t>
                    </w:r>
                    <w:r>
                      <w:rPr>
                        <w:rFonts w:ascii="Arial Black" w:hAnsi="Arial Black"/>
                        <w:color w:val="4975FC"/>
                        <w:spacing w:val="21"/>
                        <w:sz w:val="15"/>
                      </w:rPr>
                      <w:t> </w:t>
                    </w:r>
                    <w:r>
                      <w:rPr>
                        <w:rFonts w:ascii="Arial Black" w:hAnsi="Arial Black"/>
                        <w:color w:val="4975FC"/>
                        <w:w w:val="90"/>
                        <w:sz w:val="15"/>
                      </w:rPr>
                      <w:t>ŠVP</w:t>
                    </w:r>
                    <w:r>
                      <w:rPr>
                        <w:rFonts w:ascii="Arial Black" w:hAnsi="Arial Black"/>
                        <w:color w:val="4975FC"/>
                        <w:spacing w:val="21"/>
                        <w:sz w:val="15"/>
                      </w:rPr>
                      <w:t> </w:t>
                    </w:r>
                    <w:r>
                      <w:rPr>
                        <w:rFonts w:ascii="Arial Black" w:hAnsi="Arial Black"/>
                        <w:color w:val="4975FC"/>
                        <w:w w:val="90"/>
                        <w:sz w:val="15"/>
                      </w:rPr>
                      <w:t>/</w:t>
                    </w:r>
                    <w:r>
                      <w:rPr>
                        <w:rFonts w:ascii="Arial Black" w:hAnsi="Arial Black"/>
                        <w:color w:val="4975FC"/>
                        <w:spacing w:val="21"/>
                        <w:sz w:val="15"/>
                      </w:rPr>
                      <w:t> </w:t>
                    </w:r>
                    <w:r>
                      <w:rPr>
                        <w:rFonts w:ascii="Verdana" w:hAnsi="Verdana"/>
                        <w:color w:val="4975FC"/>
                        <w:w w:val="90"/>
                        <w:sz w:val="15"/>
                      </w:rPr>
                      <w:t>Školní</w:t>
                    </w:r>
                    <w:r>
                      <w:rPr>
                        <w:rFonts w:ascii="Verdana" w:hAnsi="Verdana"/>
                        <w:color w:val="4975FC"/>
                        <w:spacing w:val="17"/>
                        <w:sz w:val="15"/>
                      </w:rPr>
                      <w:t> </w:t>
                    </w:r>
                    <w:r>
                      <w:rPr>
                        <w:rFonts w:ascii="Verdana" w:hAnsi="Verdana"/>
                        <w:color w:val="4975FC"/>
                        <w:w w:val="90"/>
                        <w:sz w:val="15"/>
                      </w:rPr>
                      <w:t>vzdělávací</w:t>
                    </w:r>
                    <w:r>
                      <w:rPr>
                        <w:rFonts w:ascii="Verdana" w:hAnsi="Verdana"/>
                        <w:color w:val="4975FC"/>
                        <w:spacing w:val="18"/>
                        <w:sz w:val="15"/>
                      </w:rPr>
                      <w:t> </w:t>
                    </w:r>
                    <w:r>
                      <w:rPr>
                        <w:rFonts w:ascii="Verdana" w:hAnsi="Verdana"/>
                        <w:color w:val="4975FC"/>
                        <w:w w:val="90"/>
                        <w:sz w:val="15"/>
                      </w:rPr>
                      <w:t>program</w:t>
                    </w:r>
                    <w:r>
                      <w:rPr>
                        <w:rFonts w:ascii="Verdana" w:hAnsi="Verdana"/>
                        <w:color w:val="4975FC"/>
                        <w:spacing w:val="18"/>
                        <w:sz w:val="15"/>
                      </w:rPr>
                      <w:t> </w:t>
                    </w:r>
                    <w:r>
                      <w:rPr>
                        <w:rFonts w:ascii="Verdana" w:hAnsi="Verdana"/>
                        <w:color w:val="4975FC"/>
                        <w:w w:val="90"/>
                        <w:sz w:val="15"/>
                      </w:rPr>
                      <w:t>školní</w:t>
                    </w:r>
                    <w:r>
                      <w:rPr>
                        <w:rFonts w:ascii="Verdana" w:hAnsi="Verdana"/>
                        <w:color w:val="4975FC"/>
                        <w:spacing w:val="18"/>
                        <w:sz w:val="15"/>
                      </w:rPr>
                      <w:t> </w:t>
                    </w:r>
                    <w:r>
                      <w:rPr>
                        <w:rFonts w:ascii="Verdana" w:hAnsi="Verdana"/>
                        <w:color w:val="4975FC"/>
                        <w:spacing w:val="-2"/>
                        <w:w w:val="90"/>
                        <w:sz w:val="15"/>
                      </w:rPr>
                      <w:t>družiny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7136">
              <wp:simplePos x="0" y="0"/>
              <wp:positionH relativeFrom="page">
                <wp:posOffset>6675417</wp:posOffset>
              </wp:positionH>
              <wp:positionV relativeFrom="page">
                <wp:posOffset>10184391</wp:posOffset>
              </wp:positionV>
              <wp:extent cx="143510" cy="15557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43510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0"/>
                            <w:ind w:left="6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5.623413pt;margin-top:801.920593pt;width:11.3pt;height:12.25pt;mso-position-horizontal-relative:page;mso-position-vertical-relative:page;z-index:-15929344" type="#_x0000_t202" id="docshape15" filled="false" stroked="false">
              <v:textbox inset="0,0,0,0">
                <w:txbxContent>
                  <w:p>
                    <w:pPr>
                      <w:spacing w:before="30"/>
                      <w:ind w:left="6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instrText> PAGE </w:instrText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t>2</w:t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—"/>
      <w:lvlJc w:val="left"/>
      <w:pPr>
        <w:ind w:left="1808" w:hanging="256"/>
      </w:pPr>
      <w:rPr>
        <w:rFonts w:hint="default" w:ascii="Tahoma" w:hAnsi="Tahoma" w:eastAsia="Tahoma" w:cs="Tahoma"/>
        <w:spacing w:val="0"/>
        <w:w w:val="109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696" w:hanging="25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593" w:hanging="25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489" w:hanging="25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386" w:hanging="25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282" w:hanging="25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179" w:hanging="25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075" w:hanging="25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72" w:hanging="256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—"/>
      <w:lvlJc w:val="left"/>
      <w:pPr>
        <w:ind w:left="1807" w:hanging="256"/>
      </w:pPr>
      <w:rPr>
        <w:rFonts w:hint="default" w:ascii="Tahoma" w:hAnsi="Tahoma" w:eastAsia="Tahoma" w:cs="Tahoma"/>
        <w:b w:val="0"/>
        <w:bCs w:val="0"/>
        <w:i w:val="0"/>
        <w:iCs w:val="0"/>
        <w:color w:val="1B377C"/>
        <w:spacing w:val="0"/>
        <w:w w:val="109"/>
        <w:sz w:val="18"/>
        <w:szCs w:val="18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696" w:hanging="25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593" w:hanging="25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489" w:hanging="25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386" w:hanging="25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282" w:hanging="25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179" w:hanging="25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075" w:hanging="25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72" w:hanging="256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7" w:hanging="72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color w:val="3566FC"/>
        <w:spacing w:val="0"/>
        <w:w w:val="74"/>
        <w:sz w:val="48"/>
        <w:szCs w:val="48"/>
        <w:lang w:val="cs-CZ" w:eastAsia="en-US" w:bidi="ar-SA"/>
      </w:rPr>
    </w:lvl>
    <w:lvl w:ilvl="1">
      <w:start w:val="0"/>
      <w:numFmt w:val="bullet"/>
      <w:lvlText w:val="—"/>
      <w:lvlJc w:val="left"/>
      <w:pPr>
        <w:ind w:left="1808" w:hanging="256"/>
      </w:pPr>
      <w:rPr>
        <w:rFonts w:hint="default" w:ascii="Tahoma" w:hAnsi="Tahoma" w:eastAsia="Tahoma" w:cs="Tahoma"/>
        <w:b w:val="0"/>
        <w:bCs w:val="0"/>
        <w:i w:val="0"/>
        <w:iCs w:val="0"/>
        <w:color w:val="1B377C"/>
        <w:spacing w:val="0"/>
        <w:w w:val="109"/>
        <w:sz w:val="18"/>
        <w:szCs w:val="18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796" w:hanging="25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792" w:hanging="25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788" w:hanging="25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784" w:hanging="25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780" w:hanging="25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777" w:hanging="25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773" w:hanging="256"/>
      </w:pPr>
      <w:rPr>
        <w:rFonts w:hint="default"/>
        <w:lang w:val="cs-CZ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cs-CZ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827" w:hanging="720"/>
      <w:outlineLvl w:val="1"/>
    </w:pPr>
    <w:rPr>
      <w:rFonts w:ascii="Cambria" w:hAnsi="Cambria" w:eastAsia="Cambria" w:cs="Cambria"/>
      <w:sz w:val="48"/>
      <w:szCs w:val="48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808"/>
      <w:outlineLvl w:val="2"/>
    </w:pPr>
    <w:rPr>
      <w:rFonts w:ascii="Palatino Linotype" w:hAnsi="Palatino Linotype" w:eastAsia="Palatino Linotype" w:cs="Palatino Linotype"/>
      <w:sz w:val="24"/>
      <w:szCs w:val="24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line="860" w:lineRule="exact"/>
    </w:pPr>
    <w:rPr>
      <w:rFonts w:ascii="Cambria" w:hAnsi="Cambria" w:eastAsia="Cambria" w:cs="Cambria"/>
      <w:b/>
      <w:bCs/>
      <w:sz w:val="86"/>
      <w:szCs w:val="86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1806" w:hanging="256"/>
    </w:pPr>
    <w:rPr>
      <w:rFonts w:ascii="Tahoma" w:hAnsi="Tahoma" w:eastAsia="Tahoma" w:cs="Tahoma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numbering" Target="numbering.xml"/><Relationship Id="rId2" Type="http://schemas.openxmlformats.org/officeDocument/2006/relationships/fontTable" Target="fontTable.xml"/><Relationship Id="rId16" Type="http://schemas.openxmlformats.org/officeDocument/2006/relationships/hyperlink" Target="http://www.npi.cz/" TargetMode="Externa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B7EA05F86AA74A9E2F8D7B042505A3" ma:contentTypeVersion="19" ma:contentTypeDescription="Vytvoří nový dokument" ma:contentTypeScope="" ma:versionID="4587cd7580e353adb4065ad1049c41a7">
  <xsd:schema xmlns:xsd="http://www.w3.org/2001/XMLSchema" xmlns:xs="http://www.w3.org/2001/XMLSchema" xmlns:p="http://schemas.microsoft.com/office/2006/metadata/properties" xmlns:ns2="734a4f7b-b52a-4725-a94b-5061a1eb73fb" xmlns:ns3="558a0bad-3755-4895-8242-55a8bd824b82" targetNamespace="http://schemas.microsoft.com/office/2006/metadata/properties" ma:root="true" ma:fieldsID="9e9ef972da8556d2091536561648c961" ns2:_="" ns3:_="">
    <xsd:import namespace="734a4f7b-b52a-4725-a94b-5061a1eb73fb"/>
    <xsd:import namespace="558a0bad-3755-4895-8242-55a8bd824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Ke_x0020_kontrole" minOccurs="0"/>
                <xsd:element ref="ns2:ID_x0020_Produktu" minOccurs="0"/>
                <xsd:element ref="ns2:Zkontrolov_x00e1_no" minOccurs="0"/>
                <xsd:element ref="ns2:Odevzd_x00e1_no_x0020_na_x0020__x0158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a4f7b-b52a-4725-a94b-5061a1eb7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Ke_x0020_kontrole" ma:index="23" nillable="true" ma:displayName="Ke kontrole" ma:default="0" ma:internalName="Ke_x0020_kontrole">
      <xsd:simpleType>
        <xsd:restriction base="dms:Boolean"/>
      </xsd:simpleType>
    </xsd:element>
    <xsd:element name="ID_x0020_Produktu" ma:index="24" nillable="true" ma:displayName="ID Produktu" ma:internalName="ID_x0020_Produktu">
      <xsd:simpleType>
        <xsd:restriction base="dms:Text">
          <xsd:maxLength value="255"/>
        </xsd:restriction>
      </xsd:simpleType>
    </xsd:element>
    <xsd:element name="Zkontrolov_x00e1_no" ma:index="25" nillable="true" ma:displayName="Zkontrolováno" ma:default="0" ma:internalName="Zkontrolov_x00e1_no">
      <xsd:simpleType>
        <xsd:restriction base="dms:Boolean"/>
      </xsd:simpleType>
    </xsd:element>
    <xsd:element name="Odevzd_x00e1_no_x0020_na_x0020__x0158_O" ma:index="26" nillable="true" ma:displayName="Odevzdáno na ŘO" ma:default="0" ma:internalName="Odevzd_x00e1_no_x0020_na_x0020__x0158_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0bad-3755-4895-8242-55a8bd824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5a477f4-aecc-4123-b494-659a07789b47}" ma:internalName="TaxCatchAll" ma:showField="CatchAllData" ma:web="558a0bad-3755-4895-8242-55a8bd824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4a4f7b-b52a-4725-a94b-5061a1eb73fb">
      <Terms xmlns="http://schemas.microsoft.com/office/infopath/2007/PartnerControls"/>
    </lcf76f155ced4ddcb4097134ff3c332f>
    <TaxCatchAll xmlns="558a0bad-3755-4895-8242-55a8bd824b82" xsi:nil="true"/>
    <ID_x0020_Produktu xmlns="734a4f7b-b52a-4725-a94b-5061a1eb73fb" xsi:nil="true"/>
    <Ke_x0020_kontrole xmlns="734a4f7b-b52a-4725-a94b-5061a1eb73fb">false</Ke_x0020_kontrole>
    <Odevzd_x00e1_no_x0020_na_x0020__x0158_O xmlns="734a4f7b-b52a-4725-a94b-5061a1eb73fb">false</Odevzd_x00e1_no_x0020_na_x0020__x0158_O>
    <Zkontrolov_x00e1_no xmlns="734a4f7b-b52a-4725-a94b-5061a1eb73fb">false</Zkontrolov_x00e1_no>
  </documentManagement>
</p:properties>
</file>

<file path=customXml/itemProps1.xml><?xml version="1.0" encoding="utf-8"?>
<ds:datastoreItem xmlns:ds="http://schemas.openxmlformats.org/officeDocument/2006/customXml" ds:itemID="{0DE1AE41-B8FA-4971-87C0-2DA8D8BFF124}"/>
</file>

<file path=customXml/itemProps2.xml><?xml version="1.0" encoding="utf-8"?>
<ds:datastoreItem xmlns:ds="http://schemas.openxmlformats.org/officeDocument/2006/customXml" ds:itemID="{E4804E0E-8712-4F05-9370-44CD42C77F71}"/>
</file>

<file path=customXml/itemProps3.xml><?xml version="1.0" encoding="utf-8"?>
<ds:datastoreItem xmlns:ds="http://schemas.openxmlformats.org/officeDocument/2006/customXml" ds:itemID="{16D904E9-5932-45C0-BFEE-809A41E7A7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2025-03-14T07:26:45Z</dcterms:created>
  <dcterms:modified xsi:type="dcterms:W3CDTF">2025-03-14T07:26:45Z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2025-03-14T00:00:00Z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0x010100FAB7EA05F86AA74A9E2F8D7B042505A3</vt:lpwstr>
  </property>
</Properties>
</file>